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3A1" w:rsidRPr="00A45E78" w:rsidRDefault="0092053D" w:rsidP="009E33A1">
      <w:pPr>
        <w:contextualSpacing/>
        <w:jc w:val="center"/>
      </w:pPr>
      <w:r w:rsidRPr="00A45E78">
        <w:rPr>
          <w:noProof/>
        </w:rPr>
        <w:drawing>
          <wp:anchor distT="0" distB="0" distL="114300" distR="114300" simplePos="0" relativeHeight="251659264" behindDoc="1" locked="0" layoutInCell="1" allowOverlap="1" wp14:anchorId="23166F64" wp14:editId="2EBC17C9">
            <wp:simplePos x="544286" y="718457"/>
            <wp:positionH relativeFrom="margin">
              <wp:align>center</wp:align>
            </wp:positionH>
            <wp:positionV relativeFrom="margin">
              <wp:align>top</wp:align>
            </wp:positionV>
            <wp:extent cx="3870249" cy="774050"/>
            <wp:effectExtent l="0" t="0" r="0" b="7620"/>
            <wp:wrapSquare wrapText="bothSides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e_logo_Geocar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0249" cy="77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33A1" w:rsidRPr="00A45E78" w:rsidRDefault="009E33A1" w:rsidP="009E33A1">
      <w:pPr>
        <w:contextualSpacing/>
      </w:pPr>
    </w:p>
    <w:p w:rsidR="009E33A1" w:rsidRPr="00A45E78" w:rsidRDefault="009E33A1" w:rsidP="009E33A1">
      <w:pPr>
        <w:contextualSpacing/>
      </w:pPr>
    </w:p>
    <w:p w:rsidR="009E33A1" w:rsidRPr="00A45E78" w:rsidRDefault="009E33A1" w:rsidP="009E33A1">
      <w:pPr>
        <w:contextualSpacing/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2053D" w:rsidRPr="00FD4FEF" w:rsidRDefault="0092053D" w:rsidP="009E33A1">
      <w:pPr>
        <w:contextualSpacing/>
        <w:rPr>
          <w:rFonts w:ascii="Cambria" w:hAnsi="Cambria"/>
        </w:rPr>
      </w:pPr>
    </w:p>
    <w:p w:rsidR="0092053D" w:rsidRPr="00FD4FEF" w:rsidRDefault="0092053D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jc w:val="center"/>
        <w:rPr>
          <w:rFonts w:ascii="Cambria" w:hAnsi="Cambria"/>
          <w:b/>
          <w:sz w:val="40"/>
          <w:szCs w:val="40"/>
        </w:rPr>
      </w:pPr>
      <w:r w:rsidRPr="00FD4FEF">
        <w:rPr>
          <w:rFonts w:ascii="Cambria" w:hAnsi="Cambria"/>
          <w:b/>
          <w:sz w:val="40"/>
          <w:szCs w:val="40"/>
        </w:rPr>
        <w:t>KOMPLEXNÍ POZEMKOVÁ ÚPRAVA</w:t>
      </w:r>
    </w:p>
    <w:p w:rsidR="009E33A1" w:rsidRPr="00FD4FEF" w:rsidRDefault="009E33A1" w:rsidP="009E33A1">
      <w:pPr>
        <w:contextualSpacing/>
        <w:jc w:val="center"/>
        <w:rPr>
          <w:rFonts w:ascii="Cambria" w:hAnsi="Cambria"/>
          <w:b/>
          <w:sz w:val="40"/>
          <w:szCs w:val="40"/>
        </w:rPr>
      </w:pPr>
      <w:r w:rsidRPr="00FD4FEF">
        <w:rPr>
          <w:rFonts w:ascii="Cambria" w:hAnsi="Cambria"/>
          <w:b/>
          <w:sz w:val="40"/>
          <w:szCs w:val="40"/>
        </w:rPr>
        <w:t>V KATASTRÁLNÍM ÚZEMÍ</w:t>
      </w:r>
    </w:p>
    <w:p w:rsidR="00F24B72" w:rsidRPr="00FD4FEF" w:rsidRDefault="00F24B72" w:rsidP="00F24B72">
      <w:pPr>
        <w:ind w:firstLine="284"/>
        <w:contextualSpacing/>
        <w:jc w:val="center"/>
        <w:rPr>
          <w:rFonts w:ascii="Cambria" w:hAnsi="Cambria"/>
          <w:b/>
          <w:sz w:val="40"/>
          <w:szCs w:val="40"/>
        </w:rPr>
      </w:pPr>
      <w:r w:rsidRPr="00FD4FEF">
        <w:rPr>
          <w:rFonts w:ascii="Cambria" w:hAnsi="Cambria"/>
          <w:b/>
          <w:sz w:val="40"/>
          <w:szCs w:val="40"/>
        </w:rPr>
        <w:t>NOVÁ DĚDINA U UNIČOVA</w:t>
      </w: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2053D" w:rsidRPr="00FD4FEF" w:rsidRDefault="0092053D" w:rsidP="009E33A1">
      <w:pPr>
        <w:contextualSpacing/>
        <w:rPr>
          <w:rFonts w:ascii="Cambria" w:hAnsi="Cambria"/>
        </w:rPr>
      </w:pPr>
    </w:p>
    <w:p w:rsidR="0092053D" w:rsidRPr="00FD4FEF" w:rsidRDefault="0092053D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9E33A1" w:rsidP="009E33A1">
      <w:pPr>
        <w:contextualSpacing/>
        <w:rPr>
          <w:rFonts w:ascii="Cambria" w:hAnsi="Cambria"/>
        </w:rPr>
      </w:pPr>
    </w:p>
    <w:p w:rsidR="009E33A1" w:rsidRPr="00FD4FEF" w:rsidRDefault="00D41C41" w:rsidP="004577A2">
      <w:pPr>
        <w:jc w:val="center"/>
        <w:rPr>
          <w:rFonts w:ascii="Cambria" w:hAnsi="Cambria"/>
          <w:b/>
          <w:sz w:val="36"/>
          <w:szCs w:val="36"/>
        </w:rPr>
      </w:pPr>
      <w:bookmarkStart w:id="0" w:name="_Toc334364608"/>
      <w:bookmarkStart w:id="1" w:name="_Toc334376113"/>
      <w:bookmarkStart w:id="2" w:name="_Toc334376231"/>
      <w:bookmarkStart w:id="3" w:name="_Toc334376267"/>
      <w:bookmarkStart w:id="4" w:name="_Toc334376325"/>
      <w:bookmarkStart w:id="5" w:name="_Toc412869325"/>
      <w:bookmarkStart w:id="6" w:name="_Toc412869635"/>
      <w:bookmarkStart w:id="7" w:name="_Toc463350913"/>
      <w:bookmarkStart w:id="8" w:name="_Toc482788256"/>
      <w:bookmarkStart w:id="9" w:name="_Toc484069843"/>
      <w:r w:rsidRPr="00FD4FEF">
        <w:rPr>
          <w:rFonts w:ascii="Cambria" w:hAnsi="Cambria"/>
          <w:b/>
          <w:sz w:val="36"/>
          <w:szCs w:val="36"/>
        </w:rPr>
        <w:t>7. PLÁN</w:t>
      </w:r>
      <w:r w:rsidR="009E33A1" w:rsidRPr="00FD4FEF">
        <w:rPr>
          <w:rFonts w:ascii="Cambria" w:hAnsi="Cambria"/>
          <w:b/>
          <w:sz w:val="36"/>
          <w:szCs w:val="36"/>
        </w:rPr>
        <w:t xml:space="preserve"> SPOLEČNÝCH ZAŘÍZENÍ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021483" w:rsidRPr="00FD4FEF" w:rsidRDefault="00021483" w:rsidP="009E33A1">
      <w:pPr>
        <w:contextualSpacing/>
        <w:jc w:val="center"/>
        <w:rPr>
          <w:rFonts w:ascii="Cambria" w:hAnsi="Cambria"/>
          <w:b/>
          <w:sz w:val="36"/>
          <w:szCs w:val="36"/>
        </w:rPr>
      </w:pPr>
    </w:p>
    <w:p w:rsidR="009E33A1" w:rsidRPr="00FD4FEF" w:rsidRDefault="00557179" w:rsidP="009E33A1">
      <w:pPr>
        <w:contextualSpacing/>
        <w:jc w:val="center"/>
        <w:rPr>
          <w:rFonts w:ascii="Cambria" w:hAnsi="Cambria"/>
          <w:b/>
          <w:sz w:val="36"/>
          <w:szCs w:val="36"/>
        </w:rPr>
      </w:pPr>
      <w:r w:rsidRPr="00FD4FEF">
        <w:rPr>
          <w:rFonts w:ascii="Cambria" w:hAnsi="Cambria"/>
          <w:b/>
          <w:sz w:val="36"/>
          <w:szCs w:val="36"/>
        </w:rPr>
        <w:t>Dokumentace technického řešení</w:t>
      </w:r>
    </w:p>
    <w:p w:rsidR="009E33A1" w:rsidRPr="00FD4FEF" w:rsidRDefault="009E33A1" w:rsidP="009E33A1">
      <w:pPr>
        <w:contextualSpacing/>
        <w:jc w:val="center"/>
        <w:rPr>
          <w:rFonts w:ascii="Cambria" w:hAnsi="Cambria"/>
          <w:b/>
          <w:sz w:val="36"/>
          <w:szCs w:val="36"/>
        </w:rPr>
      </w:pPr>
      <w:r w:rsidRPr="00FD4FEF">
        <w:rPr>
          <w:rFonts w:ascii="Cambria" w:hAnsi="Cambria"/>
          <w:b/>
          <w:sz w:val="36"/>
          <w:szCs w:val="36"/>
        </w:rPr>
        <w:t>TEXTOVÁ ČÁST</w:t>
      </w: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D01B64" w:rsidP="00D01B64">
      <w:pPr>
        <w:contextualSpacing/>
        <w:jc w:val="center"/>
        <w:rPr>
          <w:rFonts w:ascii="Cambria" w:hAnsi="Cambria"/>
          <w:highlight w:val="cyan"/>
        </w:rPr>
      </w:pPr>
      <w:r w:rsidRPr="00FD4FEF">
        <w:rPr>
          <w:rFonts w:ascii="Cambria" w:hAnsi="Cambria"/>
          <w:sz w:val="32"/>
        </w:rPr>
        <w:t>Opatření k ochraně a tvorbě životního prostředí</w:t>
      </w: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2053D" w:rsidRPr="00FD4FEF" w:rsidRDefault="0092053D" w:rsidP="009E33A1">
      <w:pPr>
        <w:contextualSpacing/>
        <w:rPr>
          <w:rFonts w:ascii="Cambria" w:hAnsi="Cambria"/>
          <w:highlight w:val="cyan"/>
        </w:rPr>
      </w:pPr>
    </w:p>
    <w:p w:rsidR="0092053D" w:rsidRPr="00FD4FEF" w:rsidRDefault="0092053D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</w:p>
    <w:p w:rsidR="009E33A1" w:rsidRPr="00FD4FEF" w:rsidRDefault="009E33A1" w:rsidP="009E33A1">
      <w:pPr>
        <w:contextualSpacing/>
        <w:rPr>
          <w:rFonts w:ascii="Cambria" w:hAnsi="Cambria"/>
          <w:highlight w:val="cyan"/>
        </w:rPr>
      </w:pPr>
      <w:proofErr w:type="spellStart"/>
      <w:r w:rsidRPr="00FD4FEF">
        <w:rPr>
          <w:rFonts w:ascii="Cambria" w:hAnsi="Cambria"/>
        </w:rPr>
        <w:t>Geocart</w:t>
      </w:r>
      <w:proofErr w:type="spellEnd"/>
      <w:r w:rsidRPr="00FD4FEF">
        <w:rPr>
          <w:rFonts w:ascii="Cambria" w:hAnsi="Cambria"/>
        </w:rPr>
        <w:t xml:space="preserve"> CZ a.s.</w:t>
      </w:r>
    </w:p>
    <w:p w:rsidR="009E33A1" w:rsidRPr="00FD4FEF" w:rsidRDefault="009E33A1" w:rsidP="009E33A1">
      <w:pPr>
        <w:tabs>
          <w:tab w:val="right" w:pos="9923"/>
        </w:tabs>
        <w:contextualSpacing/>
        <w:rPr>
          <w:rFonts w:ascii="Cambria" w:hAnsi="Cambria"/>
        </w:rPr>
      </w:pPr>
      <w:r w:rsidRPr="00FD4FEF">
        <w:rPr>
          <w:rFonts w:ascii="Cambria" w:hAnsi="Cambria"/>
        </w:rPr>
        <w:t>Výstaviště 405/1,</w:t>
      </w:r>
      <w:r w:rsidRPr="00FD4FEF">
        <w:rPr>
          <w:rFonts w:ascii="Cambria" w:hAnsi="Cambria"/>
        </w:rPr>
        <w:tab/>
        <w:t>Brno</w:t>
      </w:r>
    </w:p>
    <w:p w:rsidR="009E33A1" w:rsidRPr="00FD4FEF" w:rsidRDefault="009E33A1" w:rsidP="009E33A1">
      <w:pPr>
        <w:tabs>
          <w:tab w:val="right" w:pos="9923"/>
        </w:tabs>
        <w:contextualSpacing/>
        <w:rPr>
          <w:rFonts w:ascii="Cambria" w:hAnsi="Cambria"/>
        </w:rPr>
      </w:pPr>
      <w:r w:rsidRPr="00FD4FEF">
        <w:rPr>
          <w:rFonts w:ascii="Cambria" w:hAnsi="Cambria"/>
        </w:rPr>
        <w:t xml:space="preserve">60300 Brno </w:t>
      </w:r>
      <w:r w:rsidRPr="00FD4FEF">
        <w:rPr>
          <w:rFonts w:ascii="Cambria" w:hAnsi="Cambria"/>
        </w:rPr>
        <w:tab/>
      </w:r>
      <w:r w:rsidR="00F24B72" w:rsidRPr="00FD4FEF">
        <w:rPr>
          <w:rFonts w:ascii="Cambria" w:hAnsi="Cambria"/>
        </w:rPr>
        <w:t>září 2019</w:t>
      </w:r>
    </w:p>
    <w:p w:rsidR="00A31280" w:rsidRPr="00A45E78" w:rsidRDefault="00A31280" w:rsidP="00A31280">
      <w:pPr>
        <w:contextualSpacing/>
      </w:pPr>
    </w:p>
    <w:p w:rsidR="00A31280" w:rsidRPr="00A45E78" w:rsidRDefault="00A31280" w:rsidP="00A31280">
      <w:pPr>
        <w:contextualSpacing/>
        <w:sectPr w:rsidR="00A31280" w:rsidRPr="00A45E78" w:rsidSect="00B71F6F">
          <w:headerReference w:type="default" r:id="rId9"/>
          <w:footerReference w:type="default" r:id="rId10"/>
          <w:pgSz w:w="11906" w:h="16838"/>
          <w:pgMar w:top="1134" w:right="1133" w:bottom="851" w:left="1276" w:header="708" w:footer="708" w:gutter="0"/>
          <w:cols w:space="708"/>
          <w:titlePg/>
          <w:docGrid w:linePitch="360"/>
        </w:sectPr>
      </w:pPr>
    </w:p>
    <w:sdt>
      <w:sdtPr>
        <w:rPr>
          <w:rFonts w:ascii="Cambria" w:eastAsia="Times New Roman" w:hAnsi="Cambria" w:cs="Times New Roman"/>
          <w:b w:val="0"/>
          <w:bCs w:val="0"/>
          <w:color w:val="000000" w:themeColor="text1"/>
          <w:sz w:val="20"/>
          <w:szCs w:val="24"/>
          <w:lang w:eastAsia="cs-CZ"/>
        </w:rPr>
        <w:id w:val="246628454"/>
        <w:docPartObj>
          <w:docPartGallery w:val="Table of Contents"/>
          <w:docPartUnique/>
        </w:docPartObj>
      </w:sdtPr>
      <w:sdtEndPr>
        <w:rPr>
          <w:rFonts w:ascii="Times New Roman" w:hAnsi="Times New Roman"/>
          <w:color w:val="auto"/>
          <w:sz w:val="24"/>
        </w:rPr>
      </w:sdtEndPr>
      <w:sdtContent>
        <w:p w:rsidR="00A31280" w:rsidRDefault="00A31280">
          <w:pPr>
            <w:pStyle w:val="Nadpisobsahu"/>
            <w:rPr>
              <w:rFonts w:ascii="Cambria" w:hAnsi="Cambria"/>
              <w:color w:val="000000" w:themeColor="text1"/>
            </w:rPr>
          </w:pPr>
          <w:r w:rsidRPr="00DD36EB">
            <w:rPr>
              <w:rFonts w:ascii="Cambria" w:hAnsi="Cambria"/>
              <w:color w:val="000000" w:themeColor="text1"/>
            </w:rPr>
            <w:t>Obsah</w:t>
          </w:r>
        </w:p>
        <w:p w:rsidR="00FD4FEF" w:rsidRPr="00FD4FEF" w:rsidRDefault="00FD4FEF" w:rsidP="00FD4FEF">
          <w:pPr>
            <w:rPr>
              <w:lang w:eastAsia="en-US"/>
            </w:rPr>
          </w:pPr>
        </w:p>
        <w:p w:rsidR="000C12A3" w:rsidRDefault="009D2DBA">
          <w:pPr>
            <w:pStyle w:val="Obsah1"/>
            <w:tabs>
              <w:tab w:val="left" w:pos="66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D36EB">
            <w:rPr>
              <w:color w:val="000000" w:themeColor="text1"/>
              <w:szCs w:val="22"/>
            </w:rPr>
            <w:fldChar w:fldCharType="begin"/>
          </w:r>
          <w:r w:rsidR="00A31280" w:rsidRPr="00DD36EB">
            <w:rPr>
              <w:color w:val="000000" w:themeColor="text1"/>
              <w:szCs w:val="22"/>
            </w:rPr>
            <w:instrText xml:space="preserve"> TOC \o "1-3" \h \z \u </w:instrText>
          </w:r>
          <w:r w:rsidRPr="00DD36EB">
            <w:rPr>
              <w:color w:val="000000" w:themeColor="text1"/>
              <w:szCs w:val="22"/>
            </w:rPr>
            <w:fldChar w:fldCharType="separate"/>
          </w:r>
          <w:hyperlink w:anchor="_Toc20312421" w:history="1">
            <w:r w:rsidR="000C12A3" w:rsidRPr="00B3211F">
              <w:rPr>
                <w:rStyle w:val="Hypertextovodkaz"/>
                <w:noProof/>
              </w:rPr>
              <w:t>1.</w:t>
            </w:r>
            <w:r w:rsidR="000C12A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12A3" w:rsidRPr="00B3211F">
              <w:rPr>
                <w:rStyle w:val="Hypertextovodkaz"/>
                <w:noProof/>
              </w:rPr>
              <w:t>Úvod</w:t>
            </w:r>
            <w:r w:rsidR="000C12A3">
              <w:rPr>
                <w:noProof/>
                <w:webHidden/>
              </w:rPr>
              <w:tab/>
            </w:r>
            <w:r w:rsidR="000C12A3">
              <w:rPr>
                <w:noProof/>
                <w:webHidden/>
              </w:rPr>
              <w:fldChar w:fldCharType="begin"/>
            </w:r>
            <w:r w:rsidR="000C12A3">
              <w:rPr>
                <w:noProof/>
                <w:webHidden/>
              </w:rPr>
              <w:instrText xml:space="preserve"> PAGEREF _Toc20312421 \h </w:instrText>
            </w:r>
            <w:r w:rsidR="000C12A3">
              <w:rPr>
                <w:noProof/>
                <w:webHidden/>
              </w:rPr>
            </w:r>
            <w:r w:rsidR="000C12A3">
              <w:rPr>
                <w:noProof/>
                <w:webHidden/>
              </w:rPr>
              <w:fldChar w:fldCharType="separate"/>
            </w:r>
            <w:r w:rsidR="0018167B">
              <w:rPr>
                <w:noProof/>
                <w:webHidden/>
              </w:rPr>
              <w:t>3</w:t>
            </w:r>
            <w:r w:rsidR="000C12A3">
              <w:rPr>
                <w:noProof/>
                <w:webHidden/>
              </w:rPr>
              <w:fldChar w:fldCharType="end"/>
            </w:r>
          </w:hyperlink>
        </w:p>
        <w:p w:rsidR="000C12A3" w:rsidRDefault="0006550C">
          <w:pPr>
            <w:pStyle w:val="Obsah1"/>
            <w:tabs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312422" w:history="1">
            <w:r w:rsidR="000C12A3" w:rsidRPr="00B3211F">
              <w:rPr>
                <w:rStyle w:val="Hypertextovodkaz"/>
                <w:noProof/>
              </w:rPr>
              <w:t>2.  Opatření k ochraně a tvorbě životního prostředí</w:t>
            </w:r>
            <w:r w:rsidR="000C12A3">
              <w:rPr>
                <w:noProof/>
                <w:webHidden/>
              </w:rPr>
              <w:tab/>
            </w:r>
            <w:r w:rsidR="000C12A3">
              <w:rPr>
                <w:noProof/>
                <w:webHidden/>
              </w:rPr>
              <w:fldChar w:fldCharType="begin"/>
            </w:r>
            <w:r w:rsidR="000C12A3">
              <w:rPr>
                <w:noProof/>
                <w:webHidden/>
              </w:rPr>
              <w:instrText xml:space="preserve"> PAGEREF _Toc20312422 \h </w:instrText>
            </w:r>
            <w:r w:rsidR="000C12A3">
              <w:rPr>
                <w:noProof/>
                <w:webHidden/>
              </w:rPr>
            </w:r>
            <w:r w:rsidR="000C12A3">
              <w:rPr>
                <w:noProof/>
                <w:webHidden/>
              </w:rPr>
              <w:fldChar w:fldCharType="separate"/>
            </w:r>
            <w:r w:rsidR="0018167B">
              <w:rPr>
                <w:noProof/>
                <w:webHidden/>
              </w:rPr>
              <w:t>3</w:t>
            </w:r>
            <w:r w:rsidR="000C12A3">
              <w:rPr>
                <w:noProof/>
                <w:webHidden/>
              </w:rPr>
              <w:fldChar w:fldCharType="end"/>
            </w:r>
          </w:hyperlink>
        </w:p>
        <w:p w:rsidR="000C12A3" w:rsidRDefault="0006550C">
          <w:pPr>
            <w:pStyle w:val="Obsah2"/>
            <w:tabs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312423" w:history="1">
            <w:r w:rsidR="000C12A3" w:rsidRPr="00B3211F">
              <w:rPr>
                <w:rStyle w:val="Hypertextovodkaz"/>
                <w:noProof/>
              </w:rPr>
              <w:t>2.1.  Průvodní zpráva</w:t>
            </w:r>
            <w:r w:rsidR="000C12A3">
              <w:rPr>
                <w:noProof/>
                <w:webHidden/>
              </w:rPr>
              <w:tab/>
            </w:r>
            <w:r w:rsidR="000C12A3">
              <w:rPr>
                <w:noProof/>
                <w:webHidden/>
              </w:rPr>
              <w:fldChar w:fldCharType="begin"/>
            </w:r>
            <w:r w:rsidR="000C12A3">
              <w:rPr>
                <w:noProof/>
                <w:webHidden/>
              </w:rPr>
              <w:instrText xml:space="preserve"> PAGEREF _Toc20312423 \h </w:instrText>
            </w:r>
            <w:r w:rsidR="000C12A3">
              <w:rPr>
                <w:noProof/>
                <w:webHidden/>
              </w:rPr>
            </w:r>
            <w:r w:rsidR="000C12A3">
              <w:rPr>
                <w:noProof/>
                <w:webHidden/>
              </w:rPr>
              <w:fldChar w:fldCharType="separate"/>
            </w:r>
            <w:r w:rsidR="0018167B">
              <w:rPr>
                <w:noProof/>
                <w:webHidden/>
              </w:rPr>
              <w:t>3</w:t>
            </w:r>
            <w:r w:rsidR="000C12A3">
              <w:rPr>
                <w:noProof/>
                <w:webHidden/>
              </w:rPr>
              <w:fldChar w:fldCharType="end"/>
            </w:r>
          </w:hyperlink>
        </w:p>
        <w:p w:rsidR="000C12A3" w:rsidRDefault="0006550C">
          <w:pPr>
            <w:pStyle w:val="Obsah2"/>
            <w:tabs>
              <w:tab w:val="left" w:pos="88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312424" w:history="1">
            <w:r w:rsidR="000C12A3" w:rsidRPr="00B3211F">
              <w:rPr>
                <w:rStyle w:val="Hypertextovodkaz"/>
                <w:noProof/>
              </w:rPr>
              <w:t>2.2</w:t>
            </w:r>
            <w:r w:rsidR="000C12A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12A3" w:rsidRPr="00B3211F">
              <w:rPr>
                <w:rStyle w:val="Hypertextovodkaz"/>
                <w:noProof/>
              </w:rPr>
              <w:t>Technická zpráva</w:t>
            </w:r>
            <w:r w:rsidR="000C12A3">
              <w:rPr>
                <w:noProof/>
                <w:webHidden/>
              </w:rPr>
              <w:tab/>
            </w:r>
            <w:r w:rsidR="000C12A3">
              <w:rPr>
                <w:noProof/>
                <w:webHidden/>
              </w:rPr>
              <w:fldChar w:fldCharType="begin"/>
            </w:r>
            <w:r w:rsidR="000C12A3">
              <w:rPr>
                <w:noProof/>
                <w:webHidden/>
              </w:rPr>
              <w:instrText xml:space="preserve"> PAGEREF _Toc20312424 \h </w:instrText>
            </w:r>
            <w:r w:rsidR="000C12A3">
              <w:rPr>
                <w:noProof/>
                <w:webHidden/>
              </w:rPr>
            </w:r>
            <w:r w:rsidR="000C12A3">
              <w:rPr>
                <w:noProof/>
                <w:webHidden/>
              </w:rPr>
              <w:fldChar w:fldCharType="separate"/>
            </w:r>
            <w:r w:rsidR="0018167B">
              <w:rPr>
                <w:noProof/>
                <w:webHidden/>
              </w:rPr>
              <w:t>5</w:t>
            </w:r>
            <w:r w:rsidR="000C12A3">
              <w:rPr>
                <w:noProof/>
                <w:webHidden/>
              </w:rPr>
              <w:fldChar w:fldCharType="end"/>
            </w:r>
          </w:hyperlink>
        </w:p>
        <w:p w:rsidR="000C12A3" w:rsidRDefault="0006550C">
          <w:pPr>
            <w:pStyle w:val="Obsah3"/>
            <w:tabs>
              <w:tab w:val="left" w:pos="132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312425" w:history="1">
            <w:r w:rsidR="000C12A3" w:rsidRPr="00B3211F">
              <w:rPr>
                <w:rStyle w:val="Hypertextovodkaz"/>
                <w:noProof/>
              </w:rPr>
              <w:t>2.2.1</w:t>
            </w:r>
            <w:r w:rsidR="000C12A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12A3" w:rsidRPr="00B3211F">
              <w:rPr>
                <w:rStyle w:val="Hypertextovodkaz"/>
                <w:noProof/>
              </w:rPr>
              <w:t>SO1 – interakční prvek IP8</w:t>
            </w:r>
            <w:r w:rsidR="000C12A3">
              <w:rPr>
                <w:noProof/>
                <w:webHidden/>
              </w:rPr>
              <w:tab/>
            </w:r>
            <w:r w:rsidR="000C12A3">
              <w:rPr>
                <w:noProof/>
                <w:webHidden/>
              </w:rPr>
              <w:fldChar w:fldCharType="begin"/>
            </w:r>
            <w:r w:rsidR="000C12A3">
              <w:rPr>
                <w:noProof/>
                <w:webHidden/>
              </w:rPr>
              <w:instrText xml:space="preserve"> PAGEREF _Toc20312425 \h </w:instrText>
            </w:r>
            <w:r w:rsidR="000C12A3">
              <w:rPr>
                <w:noProof/>
                <w:webHidden/>
              </w:rPr>
            </w:r>
            <w:r w:rsidR="000C12A3">
              <w:rPr>
                <w:noProof/>
                <w:webHidden/>
              </w:rPr>
              <w:fldChar w:fldCharType="separate"/>
            </w:r>
            <w:r w:rsidR="0018167B">
              <w:rPr>
                <w:noProof/>
                <w:webHidden/>
              </w:rPr>
              <w:t>5</w:t>
            </w:r>
            <w:r w:rsidR="000C12A3">
              <w:rPr>
                <w:noProof/>
                <w:webHidden/>
              </w:rPr>
              <w:fldChar w:fldCharType="end"/>
            </w:r>
          </w:hyperlink>
        </w:p>
        <w:p w:rsidR="00A31280" w:rsidRPr="00A45E78" w:rsidRDefault="009D2DBA">
          <w:r w:rsidRPr="00DD36EB">
            <w:rPr>
              <w:color w:val="000000" w:themeColor="text1"/>
              <w:szCs w:val="22"/>
            </w:rPr>
            <w:fldChar w:fldCharType="end"/>
          </w:r>
        </w:p>
      </w:sdtContent>
    </w:sdt>
    <w:p w:rsidR="009E33A1" w:rsidRDefault="009E33A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607FBE" w:rsidRDefault="00607FBE" w:rsidP="00A31280">
      <w:pPr>
        <w:contextualSpacing/>
      </w:pPr>
    </w:p>
    <w:p w:rsidR="00607FBE" w:rsidRDefault="00607FBE" w:rsidP="00A31280">
      <w:pPr>
        <w:contextualSpacing/>
      </w:pPr>
    </w:p>
    <w:p w:rsidR="00607FBE" w:rsidRDefault="00607FBE" w:rsidP="00A31280">
      <w:pPr>
        <w:contextualSpacing/>
      </w:pPr>
    </w:p>
    <w:p w:rsidR="00607FBE" w:rsidRDefault="00607FBE" w:rsidP="00A31280">
      <w:pPr>
        <w:contextualSpacing/>
      </w:pPr>
    </w:p>
    <w:p w:rsidR="00607FBE" w:rsidRDefault="00607FBE" w:rsidP="00A31280">
      <w:pPr>
        <w:contextualSpacing/>
      </w:pPr>
    </w:p>
    <w:p w:rsidR="00607FBE" w:rsidRDefault="00607FBE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0677D1" w:rsidRDefault="000677D1" w:rsidP="00A31280">
      <w:pPr>
        <w:contextualSpacing/>
      </w:pPr>
    </w:p>
    <w:p w:rsidR="00C71EBF" w:rsidRDefault="00C71EBF" w:rsidP="004329A3">
      <w:pPr>
        <w:pStyle w:val="Nadpis1"/>
      </w:pPr>
      <w:r w:rsidRPr="00A45E78">
        <w:lastRenderedPageBreak/>
        <w:t xml:space="preserve">  </w:t>
      </w:r>
      <w:bookmarkStart w:id="10" w:name="_Toc465838262"/>
      <w:bookmarkStart w:id="11" w:name="_Toc20312421"/>
      <w:r w:rsidRPr="00A45E78">
        <w:t>Úvod</w:t>
      </w:r>
      <w:bookmarkEnd w:id="10"/>
      <w:bookmarkEnd w:id="11"/>
    </w:p>
    <w:p w:rsidR="000677D1" w:rsidRPr="000677D1" w:rsidRDefault="000677D1" w:rsidP="000677D1"/>
    <w:p w:rsidR="00C71EBF" w:rsidRPr="00A45E78" w:rsidRDefault="00C71EBF" w:rsidP="00C71EBF">
      <w:pPr>
        <w:ind w:firstLine="360"/>
        <w:rPr>
          <w:szCs w:val="22"/>
        </w:rPr>
      </w:pPr>
      <w:r w:rsidRPr="00A45E78">
        <w:rPr>
          <w:szCs w:val="22"/>
        </w:rPr>
        <w:t>Zpracování dokumentace technického řešení ukládá vyhláška č. 13/2014 Sb., o postupu při provádění pozemkových úprav a o náležitostech návrhu pozemkových úprav. Dokumentace technického řešení je dokumentací nutnou pro spolehlivé stanovení potřebných záborů pozemků k umístění a realizaci zařízení PSZ. Zařízení PSZ, které to svým technickým řešením vyžadují, tj. nově navržené zpevněné polní cesty</w:t>
      </w:r>
      <w:r w:rsidR="00B06556" w:rsidRPr="00A45E78">
        <w:rPr>
          <w:szCs w:val="22"/>
        </w:rPr>
        <w:t>, cesty k rekonstrukci</w:t>
      </w:r>
      <w:r w:rsidRPr="00A45E78">
        <w:rPr>
          <w:szCs w:val="22"/>
        </w:rPr>
        <w:t xml:space="preserve"> a tůně.</w:t>
      </w:r>
    </w:p>
    <w:p w:rsidR="00D92C7F" w:rsidRDefault="00D92C7F" w:rsidP="00C71EBF">
      <w:pPr>
        <w:ind w:firstLine="360"/>
        <w:rPr>
          <w:szCs w:val="22"/>
        </w:rPr>
      </w:pPr>
    </w:p>
    <w:p w:rsidR="00C71EBF" w:rsidRPr="00A45E78" w:rsidRDefault="00C71EBF" w:rsidP="00C71EBF">
      <w:pPr>
        <w:rPr>
          <w:szCs w:val="22"/>
        </w:rPr>
      </w:pPr>
      <w:r w:rsidRPr="00A45E78">
        <w:rPr>
          <w:szCs w:val="22"/>
        </w:rPr>
        <w:t xml:space="preserve">Dokumentace technického řešení PSZ byla zpracována: </w:t>
      </w:r>
      <w:r w:rsidRPr="00A45E78">
        <w:rPr>
          <w:szCs w:val="22"/>
        </w:rPr>
        <w:tab/>
      </w:r>
    </w:p>
    <w:p w:rsidR="00551C22" w:rsidRPr="00A45E78" w:rsidRDefault="004151F6" w:rsidP="00FD4FEF">
      <w:pPr>
        <w:ind w:firstLine="708"/>
        <w:rPr>
          <w:szCs w:val="22"/>
        </w:rPr>
      </w:pPr>
      <w:bookmarkStart w:id="12" w:name="_Toc265670096"/>
      <w:r>
        <w:rPr>
          <w:szCs w:val="22"/>
        </w:rPr>
        <w:t xml:space="preserve">Ing. </w:t>
      </w:r>
      <w:r w:rsidR="00F24B72">
        <w:rPr>
          <w:szCs w:val="22"/>
        </w:rPr>
        <w:t>Martina Kulihová</w:t>
      </w:r>
    </w:p>
    <w:p w:rsidR="00B204E4" w:rsidRPr="00B204E4" w:rsidRDefault="00B204E4" w:rsidP="00FD4FEF">
      <w:pPr>
        <w:ind w:firstLine="708"/>
        <w:rPr>
          <w:szCs w:val="22"/>
        </w:rPr>
      </w:pPr>
      <w:r w:rsidRPr="00B204E4">
        <w:rPr>
          <w:szCs w:val="22"/>
        </w:rPr>
        <w:t>Ing. Jindra Kasalová - autorizovaný projektant krajinářské architektury, ČKA 3836</w:t>
      </w:r>
    </w:p>
    <w:p w:rsidR="000677D1" w:rsidRDefault="000677D1" w:rsidP="000677D1">
      <w:pPr>
        <w:rPr>
          <w:szCs w:val="22"/>
        </w:rPr>
      </w:pPr>
    </w:p>
    <w:p w:rsidR="000677D1" w:rsidRDefault="000677D1" w:rsidP="000677D1">
      <w:pPr>
        <w:rPr>
          <w:szCs w:val="22"/>
        </w:rPr>
      </w:pPr>
    </w:p>
    <w:p w:rsidR="000677D1" w:rsidRPr="00A45E78" w:rsidRDefault="000677D1" w:rsidP="000677D1">
      <w:pPr>
        <w:pStyle w:val="Nadpis1"/>
        <w:numPr>
          <w:ilvl w:val="0"/>
          <w:numId w:val="0"/>
        </w:numPr>
      </w:pPr>
      <w:bookmarkStart w:id="13" w:name="_Toc20312422"/>
      <w:bookmarkStart w:id="14" w:name="_Toc465838263"/>
      <w:r>
        <w:t>2.</w:t>
      </w:r>
      <w:r w:rsidRPr="00A45E78">
        <w:t xml:space="preserve">  </w:t>
      </w:r>
      <w:r w:rsidR="00B204E4" w:rsidRPr="00B204E4">
        <w:t>Opatření k ochraně a tvorbě životního prostředí</w:t>
      </w:r>
      <w:bookmarkEnd w:id="13"/>
    </w:p>
    <w:bookmarkEnd w:id="12"/>
    <w:bookmarkEnd w:id="14"/>
    <w:p w:rsidR="000677D1" w:rsidRDefault="000677D1" w:rsidP="000677D1">
      <w:pPr>
        <w:rPr>
          <w:szCs w:val="22"/>
        </w:rPr>
      </w:pPr>
    </w:p>
    <w:p w:rsidR="004329A3" w:rsidRPr="00FD4FEF" w:rsidRDefault="00FD4FEF" w:rsidP="00FD4FEF">
      <w:pPr>
        <w:pStyle w:val="Nadpis2"/>
        <w:numPr>
          <w:ilvl w:val="0"/>
          <w:numId w:val="0"/>
        </w:numPr>
        <w:ind w:left="360"/>
      </w:pPr>
      <w:bookmarkStart w:id="15" w:name="_Toc20312423"/>
      <w:r>
        <w:t xml:space="preserve">2.1. </w:t>
      </w:r>
      <w:r w:rsidRPr="00FD4FEF">
        <w:t xml:space="preserve"> </w:t>
      </w:r>
      <w:r w:rsidR="004329A3" w:rsidRPr="00FD4FEF">
        <w:t>Průvodní zpráva</w:t>
      </w:r>
      <w:bookmarkEnd w:id="15"/>
    </w:p>
    <w:p w:rsidR="00C71EBF" w:rsidRPr="00A45E78" w:rsidRDefault="00C71EBF" w:rsidP="00C71EBF"/>
    <w:p w:rsidR="00C71EBF" w:rsidRPr="00A45E78" w:rsidRDefault="00C71EBF" w:rsidP="00C71EBF">
      <w:pPr>
        <w:tabs>
          <w:tab w:val="num" w:pos="0"/>
        </w:tabs>
        <w:rPr>
          <w:b/>
          <w:szCs w:val="22"/>
        </w:rPr>
      </w:pPr>
      <w:r w:rsidRPr="00A45E78">
        <w:rPr>
          <w:b/>
          <w:szCs w:val="22"/>
        </w:rPr>
        <w:t xml:space="preserve">Identifikační údaje: </w:t>
      </w:r>
    </w:p>
    <w:p w:rsidR="00014EBF" w:rsidRPr="00A45E78" w:rsidRDefault="00014EBF" w:rsidP="00C71EBF">
      <w:pPr>
        <w:tabs>
          <w:tab w:val="num" w:pos="0"/>
        </w:tabs>
        <w:rPr>
          <w:b/>
          <w:szCs w:val="22"/>
        </w:rPr>
      </w:pPr>
    </w:p>
    <w:p w:rsidR="00F24B72" w:rsidRPr="00486A49" w:rsidRDefault="00F24B72" w:rsidP="00FD4FEF">
      <w:pPr>
        <w:tabs>
          <w:tab w:val="left" w:pos="2127"/>
        </w:tabs>
        <w:contextualSpacing/>
      </w:pPr>
      <w:r>
        <w:rPr>
          <w:szCs w:val="22"/>
        </w:rPr>
        <w:t xml:space="preserve">Zadavatel: </w:t>
      </w:r>
      <w:r>
        <w:rPr>
          <w:szCs w:val="22"/>
        </w:rPr>
        <w:tab/>
      </w:r>
      <w:r w:rsidRPr="00486A49">
        <w:t>Státní pozemkový úřad,</w:t>
      </w:r>
    </w:p>
    <w:p w:rsidR="00F24B72" w:rsidRPr="00486A49" w:rsidRDefault="00F24B72" w:rsidP="00F24B72">
      <w:pPr>
        <w:tabs>
          <w:tab w:val="left" w:pos="2127"/>
        </w:tabs>
        <w:ind w:left="4678" w:hanging="4394"/>
        <w:contextualSpacing/>
      </w:pPr>
      <w:r w:rsidRPr="00486A49">
        <w:tab/>
        <w:t>Krajský pozemkový úřad pro Olomoucký kraj,</w:t>
      </w:r>
    </w:p>
    <w:p w:rsidR="00F24B72" w:rsidRPr="00486A49" w:rsidRDefault="00F24B72" w:rsidP="00F24B72">
      <w:pPr>
        <w:tabs>
          <w:tab w:val="left" w:pos="2127"/>
          <w:tab w:val="left" w:pos="4678"/>
        </w:tabs>
        <w:ind w:left="4678" w:hanging="4394"/>
        <w:contextualSpacing/>
      </w:pPr>
      <w:r w:rsidRPr="00486A49">
        <w:tab/>
        <w:t xml:space="preserve">Pobočka </w:t>
      </w:r>
      <w:r w:rsidR="0049432B">
        <w:t>Olomouc</w:t>
      </w:r>
    </w:p>
    <w:p w:rsidR="00785BE3" w:rsidRPr="00A45E78" w:rsidRDefault="00785BE3" w:rsidP="00F24B72">
      <w:pPr>
        <w:tabs>
          <w:tab w:val="left" w:pos="2127"/>
        </w:tabs>
        <w:ind w:left="4678" w:hanging="4394"/>
        <w:contextualSpacing/>
        <w:rPr>
          <w:szCs w:val="22"/>
        </w:rPr>
      </w:pPr>
    </w:p>
    <w:p w:rsidR="00C71EBF" w:rsidRPr="00A45E78" w:rsidRDefault="00C71EBF" w:rsidP="00014EBF">
      <w:pPr>
        <w:rPr>
          <w:szCs w:val="22"/>
        </w:rPr>
      </w:pPr>
      <w:r w:rsidRPr="00A45E78">
        <w:rPr>
          <w:szCs w:val="22"/>
        </w:rPr>
        <w:t xml:space="preserve">Zpracovatel: </w:t>
      </w:r>
      <w:r w:rsidRPr="00A45E78">
        <w:rPr>
          <w:szCs w:val="22"/>
        </w:rPr>
        <w:tab/>
      </w:r>
      <w:r w:rsidR="00FD4FEF">
        <w:rPr>
          <w:szCs w:val="22"/>
        </w:rPr>
        <w:tab/>
      </w:r>
      <w:proofErr w:type="spellStart"/>
      <w:r w:rsidRPr="00A45E78">
        <w:rPr>
          <w:szCs w:val="22"/>
        </w:rPr>
        <w:t>Geocart</w:t>
      </w:r>
      <w:proofErr w:type="spellEnd"/>
      <w:r w:rsidRPr="00A45E78">
        <w:rPr>
          <w:szCs w:val="22"/>
        </w:rPr>
        <w:t xml:space="preserve"> CZ a.s., Výstaviště 405/1, 603 00 Brno</w:t>
      </w:r>
    </w:p>
    <w:p w:rsidR="00C71EBF" w:rsidRPr="00A45E78" w:rsidRDefault="00C71EBF" w:rsidP="004F68A4">
      <w:pPr>
        <w:tabs>
          <w:tab w:val="left" w:pos="1701"/>
        </w:tabs>
        <w:rPr>
          <w:color w:val="FF0000"/>
          <w:szCs w:val="22"/>
        </w:rPr>
      </w:pPr>
      <w:r w:rsidRPr="00A45E78">
        <w:rPr>
          <w:szCs w:val="22"/>
        </w:rPr>
        <w:tab/>
      </w:r>
      <w:r w:rsidRPr="00A45E78">
        <w:rPr>
          <w:szCs w:val="22"/>
        </w:rPr>
        <w:tab/>
      </w:r>
    </w:p>
    <w:p w:rsidR="00CB2713" w:rsidRPr="00A45E78" w:rsidRDefault="00CB2713" w:rsidP="00785BE3">
      <w:pPr>
        <w:tabs>
          <w:tab w:val="num" w:pos="0"/>
        </w:tabs>
        <w:rPr>
          <w:b/>
          <w:szCs w:val="22"/>
        </w:rPr>
      </w:pPr>
    </w:p>
    <w:p w:rsidR="004B61BD" w:rsidRPr="004B61BD" w:rsidRDefault="004B61BD" w:rsidP="004B61BD">
      <w:pPr>
        <w:tabs>
          <w:tab w:val="num" w:pos="0"/>
        </w:tabs>
        <w:rPr>
          <w:b/>
          <w:szCs w:val="22"/>
        </w:rPr>
      </w:pPr>
      <w:r w:rsidRPr="004B61BD">
        <w:rPr>
          <w:b/>
          <w:szCs w:val="22"/>
        </w:rPr>
        <w:t>Předmět dokumentace:</w:t>
      </w:r>
    </w:p>
    <w:p w:rsidR="004B61BD" w:rsidRPr="004B61BD" w:rsidRDefault="004B61BD" w:rsidP="004B61BD">
      <w:pPr>
        <w:tabs>
          <w:tab w:val="num" w:pos="0"/>
        </w:tabs>
        <w:rPr>
          <w:szCs w:val="22"/>
        </w:rPr>
      </w:pPr>
      <w:r w:rsidRPr="004B61BD">
        <w:rPr>
          <w:szCs w:val="22"/>
        </w:rPr>
        <w:t>Vodohospodářská opatření sloužící ke zlepšení retenční schopnosti krajiny a zároveň zvýšení ekologické stability.</w:t>
      </w:r>
      <w:r w:rsidR="004F68A4" w:rsidRPr="004F68A4">
        <w:rPr>
          <w:rFonts w:cs="Tahoma"/>
        </w:rPr>
        <w:t xml:space="preserve"> </w:t>
      </w:r>
      <w:r w:rsidR="004F68A4" w:rsidRPr="006B6077">
        <w:rPr>
          <w:rFonts w:cs="Tahoma"/>
        </w:rPr>
        <w:t>Vytvoření dokumentace pro stanovení záboru půdy v KoPÚ.</w:t>
      </w:r>
    </w:p>
    <w:p w:rsidR="004B61BD" w:rsidRPr="004B61BD" w:rsidRDefault="004B61BD" w:rsidP="004B61BD">
      <w:pPr>
        <w:tabs>
          <w:tab w:val="num" w:pos="0"/>
        </w:tabs>
        <w:rPr>
          <w:b/>
          <w:szCs w:val="22"/>
        </w:rPr>
      </w:pPr>
    </w:p>
    <w:p w:rsidR="004B61BD" w:rsidRPr="004B61BD" w:rsidRDefault="004B61BD" w:rsidP="004B61BD">
      <w:pPr>
        <w:tabs>
          <w:tab w:val="num" w:pos="0"/>
        </w:tabs>
        <w:rPr>
          <w:b/>
          <w:szCs w:val="22"/>
        </w:rPr>
      </w:pPr>
      <w:r w:rsidRPr="004B61BD">
        <w:rPr>
          <w:b/>
          <w:szCs w:val="22"/>
        </w:rPr>
        <w:t>Účel navrhovaných staveb a jejich zdůvodnění:</w:t>
      </w:r>
    </w:p>
    <w:p w:rsidR="004B61BD" w:rsidRDefault="004B61BD" w:rsidP="004B61BD">
      <w:pPr>
        <w:tabs>
          <w:tab w:val="num" w:pos="0"/>
        </w:tabs>
        <w:rPr>
          <w:color w:val="FF0000"/>
          <w:szCs w:val="22"/>
        </w:rPr>
      </w:pPr>
      <w:r>
        <w:rPr>
          <w:b/>
          <w:szCs w:val="22"/>
        </w:rPr>
        <w:t>Interakční prvek IP</w:t>
      </w:r>
      <w:r w:rsidR="00FD4FEF">
        <w:rPr>
          <w:b/>
          <w:szCs w:val="22"/>
        </w:rPr>
        <w:t>8</w:t>
      </w:r>
      <w:r w:rsidRPr="004B61BD">
        <w:rPr>
          <w:b/>
          <w:szCs w:val="22"/>
        </w:rPr>
        <w:t xml:space="preserve"> </w:t>
      </w:r>
      <w:r w:rsidRPr="0018167B">
        <w:rPr>
          <w:szCs w:val="22"/>
        </w:rPr>
        <w:t xml:space="preserve">– </w:t>
      </w:r>
      <w:r w:rsidR="004151F6" w:rsidRPr="0018167B">
        <w:rPr>
          <w:szCs w:val="22"/>
        </w:rPr>
        <w:t xml:space="preserve">Jedná se o návrh </w:t>
      </w:r>
      <w:r w:rsidR="0018167B" w:rsidRPr="0018167B">
        <w:rPr>
          <w:szCs w:val="22"/>
        </w:rPr>
        <w:t>vodní tůně</w:t>
      </w:r>
      <w:r w:rsidR="004151F6" w:rsidRPr="0018167B">
        <w:rPr>
          <w:szCs w:val="22"/>
        </w:rPr>
        <w:t xml:space="preserve">, které jsou </w:t>
      </w:r>
      <w:r w:rsidR="0018167B" w:rsidRPr="0018167B">
        <w:rPr>
          <w:szCs w:val="22"/>
        </w:rPr>
        <w:t>v jihozápadním cípu obvodu KoPÚ</w:t>
      </w:r>
      <w:r w:rsidR="004151F6" w:rsidRPr="0018167B">
        <w:rPr>
          <w:szCs w:val="22"/>
        </w:rPr>
        <w:t>. Vybudování tůní</w:t>
      </w:r>
      <w:r w:rsidRPr="0018167B">
        <w:rPr>
          <w:szCs w:val="22"/>
        </w:rPr>
        <w:t xml:space="preserve"> přispěje ke zvýšení retenční schopnosti krajiny a taky zvýšení ekologické stability krajiny vytvořením optimálních podmínek pro rozvoj vodních a mokřadních společenstev.</w:t>
      </w:r>
    </w:p>
    <w:p w:rsidR="00FD4FEF" w:rsidRDefault="00FD4FEF" w:rsidP="004B61BD">
      <w:pPr>
        <w:tabs>
          <w:tab w:val="num" w:pos="0"/>
        </w:tabs>
        <w:rPr>
          <w:color w:val="FF0000"/>
          <w:szCs w:val="22"/>
        </w:rPr>
      </w:pPr>
    </w:p>
    <w:p w:rsidR="00FD4FEF" w:rsidRDefault="00FD4FEF" w:rsidP="004B61BD">
      <w:pPr>
        <w:tabs>
          <w:tab w:val="num" w:pos="0"/>
        </w:tabs>
        <w:rPr>
          <w:b/>
          <w:color w:val="FF0000"/>
          <w:szCs w:val="22"/>
        </w:rPr>
      </w:pPr>
    </w:p>
    <w:p w:rsidR="0018167B" w:rsidRPr="00FD4FEF" w:rsidRDefault="0018167B" w:rsidP="004B61BD">
      <w:pPr>
        <w:tabs>
          <w:tab w:val="num" w:pos="0"/>
        </w:tabs>
        <w:rPr>
          <w:b/>
          <w:color w:val="FF0000"/>
          <w:szCs w:val="22"/>
        </w:rPr>
      </w:pPr>
    </w:p>
    <w:p w:rsidR="005873B7" w:rsidRPr="00A45E78" w:rsidRDefault="004577A2" w:rsidP="0055595E">
      <w:pPr>
        <w:rPr>
          <w:b/>
          <w:szCs w:val="22"/>
        </w:rPr>
      </w:pPr>
      <w:r w:rsidRPr="00A45E78">
        <w:rPr>
          <w:b/>
          <w:szCs w:val="22"/>
        </w:rPr>
        <w:lastRenderedPageBreak/>
        <w:t>Písemné podklady:</w:t>
      </w:r>
    </w:p>
    <w:p w:rsidR="005873B7" w:rsidRPr="00A45E78" w:rsidRDefault="005873B7" w:rsidP="00FD4FEF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 xml:space="preserve">Metodický návod k provádění pozemkových úprav, </w:t>
      </w:r>
      <w:r w:rsidR="00CD51BC" w:rsidRPr="00A45E78">
        <w:rPr>
          <w:szCs w:val="22"/>
        </w:rPr>
        <w:t xml:space="preserve">kolektiv autorů, </w:t>
      </w:r>
      <w:proofErr w:type="spellStart"/>
      <w:r w:rsidR="00CD51BC" w:rsidRPr="00A45E78">
        <w:rPr>
          <w:szCs w:val="22"/>
        </w:rPr>
        <w:t>MZe</w:t>
      </w:r>
      <w:proofErr w:type="spellEnd"/>
      <w:r w:rsidR="00CD51BC" w:rsidRPr="00A45E78">
        <w:rPr>
          <w:szCs w:val="22"/>
        </w:rPr>
        <w:t xml:space="preserve"> – ÚPÚ, ve znění změny č. 2 od</w:t>
      </w:r>
      <w:r w:rsidR="00E3688A">
        <w:rPr>
          <w:szCs w:val="22"/>
        </w:rPr>
        <w:t xml:space="preserve"> </w:t>
      </w:r>
      <w:r w:rsidR="00CD51BC" w:rsidRPr="00A45E78">
        <w:rPr>
          <w:szCs w:val="22"/>
        </w:rPr>
        <w:t>1. 7. 2017</w:t>
      </w:r>
    </w:p>
    <w:p w:rsidR="005873B7" w:rsidRPr="00A45E78" w:rsidRDefault="005873B7" w:rsidP="00FD4FEF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Ochrana zemědělské půdy před erozí (Janeček a kol., Praha 2012)</w:t>
      </w:r>
    </w:p>
    <w:p w:rsidR="005873B7" w:rsidRPr="00A45E78" w:rsidRDefault="005873B7" w:rsidP="00FD4FEF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Typizační směrnice "Protierozní ochrana zemědělských pozemků" (</w:t>
      </w:r>
      <w:proofErr w:type="spellStart"/>
      <w:r w:rsidRPr="00A45E78">
        <w:rPr>
          <w:szCs w:val="22"/>
        </w:rPr>
        <w:t>Hydroprojekt</w:t>
      </w:r>
      <w:proofErr w:type="spellEnd"/>
      <w:r w:rsidRPr="00A45E78">
        <w:rPr>
          <w:szCs w:val="22"/>
        </w:rPr>
        <w:t xml:space="preserve"> 1985)</w:t>
      </w:r>
    </w:p>
    <w:p w:rsidR="005873B7" w:rsidRPr="00A45E78" w:rsidRDefault="005873B7" w:rsidP="00FD4FEF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Doporučený systém protierozní ochrany v KPÚ (Metodika VUMOP č. 19/1995)</w:t>
      </w:r>
    </w:p>
    <w:p w:rsidR="005873B7" w:rsidRPr="00A45E78" w:rsidRDefault="005873B7" w:rsidP="00FD4FEF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Atlas podnebí ČHMÚ</w:t>
      </w:r>
    </w:p>
    <w:p w:rsidR="005873B7" w:rsidRDefault="005873B7" w:rsidP="00FD4FEF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Hydrologický atlas ČHMÚ</w:t>
      </w:r>
    </w:p>
    <w:p w:rsidR="00E3688A" w:rsidRDefault="00E3688A" w:rsidP="00FD4FEF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FD4FEF">
        <w:rPr>
          <w:szCs w:val="22"/>
        </w:rPr>
        <w:t>Územní plán Uničov (Ing. Arch. Vojtěch Mencl, 2017)</w:t>
      </w:r>
    </w:p>
    <w:p w:rsidR="004151F6" w:rsidRPr="00A45E78" w:rsidRDefault="004151F6" w:rsidP="004151F6">
      <w:pPr>
        <w:ind w:left="1134"/>
        <w:rPr>
          <w:szCs w:val="22"/>
        </w:rPr>
      </w:pPr>
    </w:p>
    <w:p w:rsidR="005873B7" w:rsidRPr="00A45E78" w:rsidRDefault="005873B7" w:rsidP="005873B7">
      <w:pPr>
        <w:spacing w:before="120"/>
        <w:rPr>
          <w:b/>
          <w:szCs w:val="22"/>
        </w:rPr>
      </w:pPr>
      <w:r w:rsidRPr="00A45E78">
        <w:rPr>
          <w:b/>
          <w:szCs w:val="22"/>
        </w:rPr>
        <w:t>Mapové podklady:</w:t>
      </w:r>
    </w:p>
    <w:p w:rsidR="003F4BBE" w:rsidRPr="00A45E78" w:rsidRDefault="003F4BBE" w:rsidP="000677D1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základní mapy ČR, měřítko 1 : 10 000</w:t>
      </w:r>
    </w:p>
    <w:p w:rsidR="003F4BBE" w:rsidRPr="00A45E78" w:rsidRDefault="003F4BBE" w:rsidP="000677D1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mapa katastru nemovitostí – digitální katastrální mapa</w:t>
      </w:r>
      <w:r w:rsidR="00042746" w:rsidRPr="00A45E78">
        <w:rPr>
          <w:szCs w:val="22"/>
        </w:rPr>
        <w:t xml:space="preserve"> (ČÚZK</w:t>
      </w:r>
      <w:r w:rsidRPr="00A45E78">
        <w:rPr>
          <w:szCs w:val="22"/>
        </w:rPr>
        <w:t>)</w:t>
      </w:r>
    </w:p>
    <w:p w:rsidR="003F4BBE" w:rsidRPr="00A45E78" w:rsidRDefault="003F4BBE" w:rsidP="000677D1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základní báze geografických dat ČR – výškopis, 3D vrstevnice (ČÚZK)</w:t>
      </w:r>
    </w:p>
    <w:p w:rsidR="003F4BBE" w:rsidRPr="00A45E78" w:rsidRDefault="003F4BBE" w:rsidP="000677D1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digitální</w:t>
      </w:r>
      <w:r w:rsidR="004B61BD">
        <w:rPr>
          <w:szCs w:val="22"/>
        </w:rPr>
        <w:t xml:space="preserve"> model reliéfu České republiky 5</w:t>
      </w:r>
      <w:r w:rsidRPr="00A45E78">
        <w:rPr>
          <w:szCs w:val="22"/>
        </w:rPr>
        <w:t>. generace (ČÚZK)</w:t>
      </w:r>
    </w:p>
    <w:p w:rsidR="003F4BBE" w:rsidRPr="00A45E78" w:rsidRDefault="003F4BBE" w:rsidP="000677D1">
      <w:pPr>
        <w:pStyle w:val="Odstavecseseznamem"/>
        <w:numPr>
          <w:ilvl w:val="0"/>
          <w:numId w:val="9"/>
        </w:numPr>
        <w:ind w:left="1134" w:hanging="283"/>
        <w:rPr>
          <w:szCs w:val="22"/>
        </w:rPr>
      </w:pPr>
      <w:r w:rsidRPr="00A45E78">
        <w:rPr>
          <w:szCs w:val="22"/>
        </w:rPr>
        <w:t>základní vodohospodářská mapa 1:50 000</w:t>
      </w:r>
    </w:p>
    <w:p w:rsidR="003F4BBE" w:rsidRDefault="003F4BBE" w:rsidP="000677D1">
      <w:pPr>
        <w:pStyle w:val="Odstavecseseznamem"/>
        <w:numPr>
          <w:ilvl w:val="0"/>
          <w:numId w:val="10"/>
        </w:numPr>
        <w:ind w:left="1134" w:hanging="283"/>
        <w:rPr>
          <w:szCs w:val="22"/>
        </w:rPr>
      </w:pPr>
      <w:r w:rsidRPr="00A45E78">
        <w:rPr>
          <w:szCs w:val="22"/>
        </w:rPr>
        <w:t>letecké snímky (ČÚZK)</w:t>
      </w:r>
      <w:r w:rsidR="004B61BD">
        <w:rPr>
          <w:szCs w:val="22"/>
        </w:rPr>
        <w:t xml:space="preserve">, </w:t>
      </w:r>
      <w:proofErr w:type="spellStart"/>
      <w:r w:rsidR="004B61BD">
        <w:rPr>
          <w:szCs w:val="22"/>
        </w:rPr>
        <w:t>ortofotomapy</w:t>
      </w:r>
      <w:proofErr w:type="spellEnd"/>
    </w:p>
    <w:p w:rsidR="004B61BD" w:rsidRPr="00A45E78" w:rsidRDefault="004B61BD" w:rsidP="000677D1">
      <w:pPr>
        <w:pStyle w:val="Odstavecseseznamem"/>
        <w:numPr>
          <w:ilvl w:val="0"/>
          <w:numId w:val="10"/>
        </w:numPr>
        <w:ind w:left="1134" w:hanging="283"/>
        <w:rPr>
          <w:szCs w:val="22"/>
        </w:rPr>
      </w:pPr>
      <w:r>
        <w:rPr>
          <w:szCs w:val="22"/>
        </w:rPr>
        <w:t>zaměření polohopisu skutečného stavu</w:t>
      </w:r>
      <w:r w:rsidR="00E3688A">
        <w:rPr>
          <w:szCs w:val="22"/>
        </w:rPr>
        <w:t xml:space="preserve"> </w:t>
      </w:r>
      <w:r w:rsidR="00E3688A" w:rsidRPr="0058105F">
        <w:t>(</w:t>
      </w:r>
      <w:proofErr w:type="spellStart"/>
      <w:r w:rsidR="00E3688A" w:rsidRPr="0058105F">
        <w:t>Geocart</w:t>
      </w:r>
      <w:proofErr w:type="spellEnd"/>
      <w:r w:rsidR="00E3688A" w:rsidRPr="0058105F">
        <w:t xml:space="preserve"> CZ a.s., 2018)</w:t>
      </w:r>
    </w:p>
    <w:p w:rsidR="00D92C7F" w:rsidRPr="00A45E78" w:rsidRDefault="00D92C7F" w:rsidP="005873B7">
      <w:pPr>
        <w:tabs>
          <w:tab w:val="left" w:pos="851"/>
        </w:tabs>
        <w:rPr>
          <w:color w:val="FF0000"/>
          <w:szCs w:val="22"/>
        </w:rPr>
      </w:pPr>
    </w:p>
    <w:p w:rsidR="00CB6D97" w:rsidRPr="00734AD5" w:rsidRDefault="00951E64" w:rsidP="00785BE3">
      <w:pPr>
        <w:tabs>
          <w:tab w:val="num" w:pos="0"/>
        </w:tabs>
        <w:rPr>
          <w:szCs w:val="22"/>
        </w:rPr>
      </w:pPr>
      <w:r w:rsidRPr="00734AD5">
        <w:rPr>
          <w:b/>
          <w:szCs w:val="22"/>
        </w:rPr>
        <w:t>Zpracování</w:t>
      </w:r>
      <w:r w:rsidR="005873B7" w:rsidRPr="00734AD5">
        <w:rPr>
          <w:b/>
          <w:szCs w:val="22"/>
        </w:rPr>
        <w:t xml:space="preserve"> návrhu:</w:t>
      </w:r>
    </w:p>
    <w:p w:rsidR="005873B7" w:rsidRPr="00734AD5" w:rsidRDefault="00785BE3" w:rsidP="00A52065">
      <w:pPr>
        <w:rPr>
          <w:szCs w:val="22"/>
        </w:rPr>
      </w:pPr>
      <w:r w:rsidRPr="00734AD5">
        <w:rPr>
          <w:szCs w:val="22"/>
        </w:rPr>
        <w:t xml:space="preserve">Návrh byl zpracován na základě výškopisného a polohopisného zaměření současného stavu z roku </w:t>
      </w:r>
      <w:r w:rsidR="004C18CD" w:rsidRPr="00734AD5">
        <w:rPr>
          <w:szCs w:val="22"/>
        </w:rPr>
        <w:t>201</w:t>
      </w:r>
      <w:r w:rsidR="00E3688A">
        <w:rPr>
          <w:szCs w:val="22"/>
        </w:rPr>
        <w:t>8</w:t>
      </w:r>
      <w:r w:rsidR="00364B6E" w:rsidRPr="00734AD5">
        <w:rPr>
          <w:szCs w:val="22"/>
        </w:rPr>
        <w:t xml:space="preserve"> a na základě DMR5G</w:t>
      </w:r>
      <w:r w:rsidRPr="00734AD5">
        <w:rPr>
          <w:szCs w:val="22"/>
        </w:rPr>
        <w:t xml:space="preserve"> v programu Atlas</w:t>
      </w:r>
      <w:r w:rsidR="00C34800" w:rsidRPr="00734AD5">
        <w:rPr>
          <w:szCs w:val="22"/>
        </w:rPr>
        <w:t xml:space="preserve"> </w:t>
      </w:r>
      <w:r w:rsidRPr="00734AD5">
        <w:rPr>
          <w:szCs w:val="22"/>
        </w:rPr>
        <w:t xml:space="preserve">DMT - </w:t>
      </w:r>
      <w:r w:rsidR="00364B6E" w:rsidRPr="00734AD5">
        <w:rPr>
          <w:szCs w:val="22"/>
        </w:rPr>
        <w:t>Toky</w:t>
      </w:r>
      <w:r w:rsidRPr="00734AD5">
        <w:rPr>
          <w:szCs w:val="22"/>
        </w:rPr>
        <w:t>.</w:t>
      </w:r>
    </w:p>
    <w:p w:rsidR="005873B7" w:rsidRPr="00734AD5" w:rsidRDefault="005873B7" w:rsidP="00A52065">
      <w:pPr>
        <w:tabs>
          <w:tab w:val="left" w:pos="851"/>
        </w:tabs>
        <w:rPr>
          <w:b/>
          <w:szCs w:val="22"/>
        </w:rPr>
      </w:pPr>
    </w:p>
    <w:p w:rsidR="005873B7" w:rsidRPr="00734AD5" w:rsidRDefault="005873B7" w:rsidP="00785BE3">
      <w:pPr>
        <w:tabs>
          <w:tab w:val="num" w:pos="0"/>
        </w:tabs>
        <w:rPr>
          <w:szCs w:val="22"/>
        </w:rPr>
      </w:pPr>
      <w:r w:rsidRPr="00734AD5">
        <w:rPr>
          <w:b/>
          <w:szCs w:val="22"/>
        </w:rPr>
        <w:t>Základní charakteristika staveb a jejich rozdělení na stavební objekty (dále jen SO):</w:t>
      </w:r>
    </w:p>
    <w:p w:rsidR="005873B7" w:rsidRPr="00734AD5" w:rsidRDefault="005873B7" w:rsidP="00FD4FEF">
      <w:pPr>
        <w:ind w:left="709" w:hanging="709"/>
        <w:rPr>
          <w:szCs w:val="22"/>
        </w:rPr>
      </w:pPr>
      <w:r w:rsidRPr="00734AD5">
        <w:rPr>
          <w:szCs w:val="22"/>
        </w:rPr>
        <w:t>SO1 -</w:t>
      </w:r>
      <w:r w:rsidRPr="00734AD5">
        <w:rPr>
          <w:szCs w:val="22"/>
        </w:rPr>
        <w:tab/>
      </w:r>
      <w:r w:rsidR="00E3688A">
        <w:rPr>
          <w:szCs w:val="22"/>
        </w:rPr>
        <w:t>interakční prvek IP8</w:t>
      </w:r>
    </w:p>
    <w:p w:rsidR="00D92C7F" w:rsidRPr="00734AD5" w:rsidRDefault="00D92C7F" w:rsidP="00997396">
      <w:pPr>
        <w:tabs>
          <w:tab w:val="left" w:pos="1134"/>
        </w:tabs>
        <w:ind w:left="1134" w:hanging="850"/>
        <w:rPr>
          <w:szCs w:val="22"/>
        </w:rPr>
      </w:pPr>
    </w:p>
    <w:p w:rsidR="005873B7" w:rsidRPr="00734AD5" w:rsidRDefault="005873B7" w:rsidP="00997396">
      <w:pPr>
        <w:tabs>
          <w:tab w:val="left" w:pos="1134"/>
        </w:tabs>
        <w:ind w:left="1134" w:hanging="850"/>
        <w:rPr>
          <w:b/>
          <w:szCs w:val="22"/>
        </w:rPr>
      </w:pPr>
      <w:r w:rsidRPr="00734AD5">
        <w:rPr>
          <w:b/>
          <w:szCs w:val="22"/>
        </w:rPr>
        <w:t>Údaje o souladu s</w:t>
      </w:r>
      <w:r w:rsidR="00951E64" w:rsidRPr="00734AD5">
        <w:rPr>
          <w:b/>
          <w:szCs w:val="22"/>
        </w:rPr>
        <w:t> </w:t>
      </w:r>
      <w:r w:rsidRPr="00734AD5">
        <w:rPr>
          <w:b/>
          <w:szCs w:val="22"/>
        </w:rPr>
        <w:t>ÚPD</w:t>
      </w:r>
      <w:r w:rsidR="00951E64" w:rsidRPr="00734AD5">
        <w:rPr>
          <w:b/>
          <w:szCs w:val="22"/>
        </w:rPr>
        <w:t xml:space="preserve"> a zásady návrhu</w:t>
      </w:r>
      <w:r w:rsidRPr="00734AD5">
        <w:rPr>
          <w:b/>
          <w:szCs w:val="22"/>
        </w:rPr>
        <w:t>:</w:t>
      </w:r>
    </w:p>
    <w:p w:rsidR="00951E64" w:rsidRPr="00FD4FEF" w:rsidRDefault="00FD4FEF" w:rsidP="00951E64">
      <w:pPr>
        <w:rPr>
          <w:szCs w:val="22"/>
        </w:rPr>
      </w:pPr>
      <w:r w:rsidRPr="00FD4FEF">
        <w:rPr>
          <w:szCs w:val="22"/>
        </w:rPr>
        <w:t xml:space="preserve">Návrh není v souladu s platnou ÚPD. </w:t>
      </w:r>
      <w:r w:rsidR="00951E64" w:rsidRPr="00FD4FEF">
        <w:rPr>
          <w:szCs w:val="22"/>
        </w:rPr>
        <w:t>V územním plánu je vymezena v této lokalitě plocha</w:t>
      </w:r>
      <w:r w:rsidRPr="00FD4FEF">
        <w:rPr>
          <w:szCs w:val="22"/>
        </w:rPr>
        <w:t xml:space="preserve"> zemědělská</w:t>
      </w:r>
      <w:r w:rsidR="00951E64" w:rsidRPr="00FD4FEF">
        <w:rPr>
          <w:szCs w:val="22"/>
        </w:rPr>
        <w:t xml:space="preserve"> </w:t>
      </w:r>
      <w:r w:rsidRPr="00FD4FEF">
        <w:rPr>
          <w:szCs w:val="22"/>
        </w:rPr>
        <w:t>NZ</w:t>
      </w:r>
      <w:r w:rsidR="00951E64" w:rsidRPr="00FD4FEF">
        <w:rPr>
          <w:szCs w:val="22"/>
        </w:rPr>
        <w:t>.</w:t>
      </w:r>
    </w:p>
    <w:p w:rsidR="00951E64" w:rsidRDefault="00951E64" w:rsidP="00951E64">
      <w:pPr>
        <w:rPr>
          <w:i/>
          <w:szCs w:val="22"/>
          <w:highlight w:val="red"/>
        </w:rPr>
      </w:pPr>
    </w:p>
    <w:p w:rsidR="005873B7" w:rsidRPr="00A45E78" w:rsidRDefault="005873B7" w:rsidP="005873B7">
      <w:pPr>
        <w:tabs>
          <w:tab w:val="num" w:pos="0"/>
        </w:tabs>
        <w:rPr>
          <w:b/>
          <w:szCs w:val="22"/>
        </w:rPr>
      </w:pPr>
      <w:r w:rsidRPr="00A45E78">
        <w:rPr>
          <w:b/>
          <w:szCs w:val="22"/>
        </w:rPr>
        <w:t>Stanoviska dotčených orgánů státní správy a správců dotčených zařízení:</w:t>
      </w:r>
    </w:p>
    <w:p w:rsidR="005873B7" w:rsidRPr="00A45E78" w:rsidRDefault="005873B7" w:rsidP="005873B7">
      <w:pPr>
        <w:rPr>
          <w:szCs w:val="22"/>
        </w:rPr>
      </w:pPr>
      <w:r w:rsidRPr="00A45E78">
        <w:rPr>
          <w:szCs w:val="22"/>
        </w:rPr>
        <w:t>Viz dokladová část v textové části PSZ.</w:t>
      </w:r>
    </w:p>
    <w:p w:rsidR="00021483" w:rsidRDefault="00021483" w:rsidP="005873B7">
      <w:pPr>
        <w:rPr>
          <w:szCs w:val="22"/>
        </w:rPr>
      </w:pPr>
    </w:p>
    <w:p w:rsidR="000677D1" w:rsidRDefault="000677D1" w:rsidP="005873B7">
      <w:pPr>
        <w:rPr>
          <w:szCs w:val="22"/>
        </w:rPr>
      </w:pPr>
    </w:p>
    <w:p w:rsidR="000677D1" w:rsidRDefault="000677D1" w:rsidP="005873B7">
      <w:pPr>
        <w:rPr>
          <w:szCs w:val="22"/>
        </w:rPr>
      </w:pPr>
    </w:p>
    <w:p w:rsidR="001D52EF" w:rsidRDefault="001D52EF" w:rsidP="005873B7">
      <w:pPr>
        <w:rPr>
          <w:szCs w:val="22"/>
        </w:rPr>
      </w:pPr>
    </w:p>
    <w:p w:rsidR="000677D1" w:rsidRDefault="000677D1" w:rsidP="005873B7">
      <w:pPr>
        <w:rPr>
          <w:szCs w:val="22"/>
        </w:rPr>
      </w:pPr>
    </w:p>
    <w:p w:rsidR="000677D1" w:rsidRDefault="000677D1" w:rsidP="005873B7">
      <w:pPr>
        <w:rPr>
          <w:szCs w:val="22"/>
        </w:rPr>
      </w:pPr>
    </w:p>
    <w:p w:rsidR="000677D1" w:rsidRDefault="000677D1" w:rsidP="005873B7">
      <w:pPr>
        <w:rPr>
          <w:szCs w:val="22"/>
        </w:rPr>
      </w:pPr>
    </w:p>
    <w:p w:rsidR="000677D1" w:rsidRDefault="000677D1" w:rsidP="005873B7">
      <w:pPr>
        <w:rPr>
          <w:szCs w:val="22"/>
        </w:rPr>
      </w:pPr>
    </w:p>
    <w:p w:rsidR="00841309" w:rsidRPr="00A45E78" w:rsidRDefault="00841309" w:rsidP="005362BB">
      <w:pPr>
        <w:pStyle w:val="Nadpis2"/>
        <w:numPr>
          <w:ilvl w:val="1"/>
          <w:numId w:val="15"/>
        </w:numPr>
        <w:rPr>
          <w:sz w:val="28"/>
        </w:rPr>
      </w:pPr>
      <w:bookmarkStart w:id="16" w:name="_Toc20312424"/>
      <w:r w:rsidRPr="00A45E78">
        <w:rPr>
          <w:sz w:val="28"/>
        </w:rPr>
        <w:lastRenderedPageBreak/>
        <w:t>Technická zpráva</w:t>
      </w:r>
      <w:bookmarkEnd w:id="16"/>
    </w:p>
    <w:p w:rsidR="00CB6D97" w:rsidRPr="00A45E78" w:rsidRDefault="00CB6D97" w:rsidP="00CB6D97">
      <w:pPr>
        <w:rPr>
          <w:color w:val="FF0000"/>
          <w:szCs w:val="22"/>
        </w:rPr>
      </w:pPr>
    </w:p>
    <w:p w:rsidR="00214D64" w:rsidRPr="00A45E78" w:rsidRDefault="00214D64" w:rsidP="005362BB">
      <w:pPr>
        <w:pStyle w:val="Nadpis3"/>
        <w:numPr>
          <w:ilvl w:val="2"/>
          <w:numId w:val="12"/>
        </w:numPr>
        <w:tabs>
          <w:tab w:val="left" w:pos="851"/>
        </w:tabs>
        <w:rPr>
          <w:sz w:val="28"/>
        </w:rPr>
      </w:pPr>
      <w:bookmarkStart w:id="17" w:name="_Toc300576023"/>
      <w:bookmarkStart w:id="18" w:name="_Toc300594047"/>
      <w:bookmarkStart w:id="19" w:name="_Toc300596123"/>
      <w:bookmarkStart w:id="20" w:name="_Toc334363037"/>
      <w:bookmarkStart w:id="21" w:name="_Toc334692634"/>
      <w:bookmarkStart w:id="22" w:name="_Toc339438473"/>
      <w:bookmarkStart w:id="23" w:name="_Toc465838266"/>
      <w:bookmarkStart w:id="24" w:name="_Toc20312425"/>
      <w:r w:rsidRPr="00A45E78">
        <w:rPr>
          <w:sz w:val="28"/>
        </w:rPr>
        <w:t xml:space="preserve">SO1 </w:t>
      </w:r>
      <w:r w:rsidR="00364B6E">
        <w:rPr>
          <w:sz w:val="28"/>
        </w:rPr>
        <w:t>–</w:t>
      </w:r>
      <w:r w:rsidRPr="00A45E78">
        <w:rPr>
          <w:sz w:val="28"/>
        </w:rPr>
        <w:t xml:space="preserve"> </w:t>
      </w:r>
      <w:bookmarkEnd w:id="17"/>
      <w:bookmarkEnd w:id="18"/>
      <w:bookmarkEnd w:id="19"/>
      <w:bookmarkEnd w:id="20"/>
      <w:bookmarkEnd w:id="21"/>
      <w:bookmarkEnd w:id="22"/>
      <w:bookmarkEnd w:id="23"/>
      <w:r w:rsidR="00364B6E">
        <w:rPr>
          <w:sz w:val="28"/>
        </w:rPr>
        <w:t>interakční prvek IP</w:t>
      </w:r>
      <w:r w:rsidR="00A74425">
        <w:rPr>
          <w:sz w:val="28"/>
        </w:rPr>
        <w:t>8</w:t>
      </w:r>
      <w:bookmarkEnd w:id="24"/>
    </w:p>
    <w:p w:rsidR="00FD4FEF" w:rsidRDefault="00FD4FEF" w:rsidP="00364B6E">
      <w:pPr>
        <w:overflowPunct w:val="0"/>
        <w:autoSpaceDE w:val="0"/>
        <w:autoSpaceDN w:val="0"/>
        <w:adjustRightInd w:val="0"/>
        <w:ind w:left="360"/>
        <w:contextualSpacing/>
        <w:textAlignment w:val="baseline"/>
      </w:pPr>
    </w:p>
    <w:p w:rsidR="00364B6E" w:rsidRDefault="00364B6E" w:rsidP="00364B6E">
      <w:pPr>
        <w:overflowPunct w:val="0"/>
        <w:autoSpaceDE w:val="0"/>
        <w:autoSpaceDN w:val="0"/>
        <w:adjustRightInd w:val="0"/>
        <w:ind w:left="360"/>
        <w:contextualSpacing/>
        <w:textAlignment w:val="baseline"/>
      </w:pPr>
      <w:r w:rsidRPr="0093548E">
        <w:t xml:space="preserve">Jedná se o nově navržený </w:t>
      </w:r>
      <w:r>
        <w:t xml:space="preserve">plošný </w:t>
      </w:r>
      <w:r w:rsidRPr="0093548E">
        <w:t>interakční prvek</w:t>
      </w:r>
      <w:r>
        <w:t xml:space="preserve"> </w:t>
      </w:r>
      <w:r w:rsidR="00C24CCD">
        <w:t>v jihozápadním cípu zájmového území</w:t>
      </w:r>
      <w:r>
        <w:t xml:space="preserve"> </w:t>
      </w:r>
      <w:r w:rsidR="00C65BCE">
        <w:t xml:space="preserve">na orné půdě </w:t>
      </w:r>
      <w:r>
        <w:t xml:space="preserve">pod </w:t>
      </w:r>
      <w:r w:rsidR="00734AD5">
        <w:t xml:space="preserve">polní cestou </w:t>
      </w:r>
      <w:r w:rsidR="00C65BCE">
        <w:t>VC1</w:t>
      </w:r>
      <w:r>
        <w:t xml:space="preserve">. </w:t>
      </w:r>
      <w:r w:rsidRPr="0093548E">
        <w:t xml:space="preserve"> </w:t>
      </w:r>
      <w:r>
        <w:t xml:space="preserve">Jedná se o návrh </w:t>
      </w:r>
      <w:r w:rsidR="00C24CCD">
        <w:t>vodní tůně</w:t>
      </w:r>
      <w:r>
        <w:t xml:space="preserve">. </w:t>
      </w:r>
    </w:p>
    <w:p w:rsidR="00214D64" w:rsidRPr="00A45E78" w:rsidRDefault="00214D64" w:rsidP="00214D64">
      <w:pPr>
        <w:contextualSpacing/>
        <w:rPr>
          <w:b/>
          <w:color w:val="FF0000"/>
          <w:szCs w:val="22"/>
        </w:rPr>
      </w:pPr>
    </w:p>
    <w:p w:rsidR="00364B6E" w:rsidRPr="00FD4FEF" w:rsidRDefault="00364B6E" w:rsidP="00FD4FEF">
      <w:pPr>
        <w:numPr>
          <w:ilvl w:val="0"/>
          <w:numId w:val="18"/>
        </w:numPr>
        <w:ind w:left="284" w:hanging="284"/>
        <w:rPr>
          <w:rFonts w:ascii="Tahoma" w:hAnsi="Tahoma" w:cs="Tahoma"/>
          <w:b/>
          <w:i/>
          <w:szCs w:val="20"/>
        </w:rPr>
      </w:pPr>
      <w:r w:rsidRPr="00FD4FEF">
        <w:rPr>
          <w:rFonts w:cs="Tahoma"/>
          <w:b/>
          <w:i/>
          <w:szCs w:val="20"/>
        </w:rPr>
        <w:t>Popis stavebně technického řešení</w:t>
      </w:r>
    </w:p>
    <w:p w:rsidR="00364B6E" w:rsidRDefault="00364B6E" w:rsidP="00364B6E">
      <w:pPr>
        <w:ind w:left="284"/>
      </w:pPr>
      <w:r>
        <w:t xml:space="preserve">Jedná se o navrženou </w:t>
      </w:r>
      <w:r w:rsidR="00C24CCD">
        <w:t>vodní tůň sloužící k zadržení vody v krajině</w:t>
      </w:r>
      <w:r>
        <w:t>. Tůn</w:t>
      </w:r>
      <w:r w:rsidR="00C24CCD">
        <w:t xml:space="preserve"> je umístěna</w:t>
      </w:r>
      <w:r>
        <w:t xml:space="preserve"> na orné půdě </w:t>
      </w:r>
      <w:r w:rsidR="00C24CCD">
        <w:rPr>
          <w:color w:val="000000"/>
        </w:rPr>
        <w:t>na pravém břehu toku Lukavice pod polní cestou VC1</w:t>
      </w:r>
      <w:r>
        <w:t>. Navržením tůní dojde k akumulaci vody v tomto místě</w:t>
      </w:r>
      <w:r w:rsidR="00C24CCD">
        <w:t xml:space="preserve"> a tím dojde ke zlepšení</w:t>
      </w:r>
      <w:r w:rsidR="00734AD5">
        <w:t xml:space="preserve"> odtokových poměrů i zlepšení životního prostředí</w:t>
      </w:r>
      <w:r>
        <w:t>.</w:t>
      </w:r>
    </w:p>
    <w:p w:rsidR="00FD4FEF" w:rsidRDefault="00FD4FEF" w:rsidP="00364B6E">
      <w:pPr>
        <w:ind w:left="708" w:hanging="424"/>
        <w:rPr>
          <w:b/>
          <w:i/>
        </w:rPr>
      </w:pPr>
    </w:p>
    <w:p w:rsidR="00364B6E" w:rsidRPr="001A59AF" w:rsidRDefault="00364B6E" w:rsidP="00364B6E">
      <w:pPr>
        <w:ind w:left="708" w:hanging="424"/>
        <w:rPr>
          <w:b/>
          <w:i/>
        </w:rPr>
      </w:pPr>
      <w:r w:rsidRPr="001A59AF">
        <w:rPr>
          <w:b/>
          <w:i/>
        </w:rPr>
        <w:t>Tůň 1</w:t>
      </w:r>
    </w:p>
    <w:p w:rsidR="0006550C" w:rsidRDefault="00364B6E" w:rsidP="00FD4FEF">
      <w:pPr>
        <w:tabs>
          <w:tab w:val="left" w:pos="1843"/>
          <w:tab w:val="left" w:pos="4536"/>
          <w:tab w:val="left" w:pos="7088"/>
        </w:tabs>
        <w:spacing w:after="40"/>
        <w:ind w:left="284"/>
        <w:rPr>
          <w:vertAlign w:val="superscript"/>
        </w:rPr>
      </w:pPr>
      <w:r>
        <w:t xml:space="preserve">- </w:t>
      </w:r>
      <w:r w:rsidR="00C65BCE">
        <w:t xml:space="preserve">tůň </w:t>
      </w:r>
      <w:r w:rsidR="004E5D91" w:rsidRPr="0002459C">
        <w:t>1</w:t>
      </w:r>
      <w:r w:rsidR="0002459C">
        <w:t>:</w:t>
      </w:r>
      <w:r w:rsidR="0002459C">
        <w:tab/>
        <w:t xml:space="preserve">plocha </w:t>
      </w:r>
      <w:r w:rsidR="00021BCC">
        <w:t>tůně</w:t>
      </w:r>
      <w:r w:rsidR="00021BCC">
        <w:tab/>
      </w:r>
      <w:r w:rsidR="00C65BCE">
        <w:t>2320</w:t>
      </w:r>
      <w:r w:rsidR="0002459C" w:rsidRPr="0002459C">
        <w:t xml:space="preserve"> m</w:t>
      </w:r>
      <w:r w:rsidR="0002459C" w:rsidRPr="0002459C">
        <w:rPr>
          <w:vertAlign w:val="superscript"/>
        </w:rPr>
        <w:t>2</w:t>
      </w:r>
    </w:p>
    <w:p w:rsidR="00021BCC" w:rsidRPr="0006550C" w:rsidRDefault="0006550C" w:rsidP="00FD4FEF">
      <w:pPr>
        <w:tabs>
          <w:tab w:val="left" w:pos="1843"/>
          <w:tab w:val="left" w:pos="4536"/>
          <w:tab w:val="left" w:pos="7088"/>
        </w:tabs>
        <w:spacing w:after="40"/>
        <w:ind w:left="284"/>
      </w:pPr>
      <w:r>
        <w:rPr>
          <w:vertAlign w:val="superscript"/>
        </w:rPr>
        <w:tab/>
      </w:r>
      <w:r>
        <w:t>objem</w:t>
      </w:r>
      <w:r w:rsidRPr="0006550C">
        <w:t xml:space="preserve"> tůně</w:t>
      </w:r>
      <w:r w:rsidR="00677965" w:rsidRPr="0006550C">
        <w:tab/>
      </w:r>
      <w:r>
        <w:t>1950 m</w:t>
      </w:r>
      <w:bookmarkStart w:id="25" w:name="_GoBack"/>
      <w:r w:rsidRPr="0006550C">
        <w:rPr>
          <w:vertAlign w:val="superscript"/>
        </w:rPr>
        <w:t>3</w:t>
      </w:r>
      <w:bookmarkEnd w:id="25"/>
    </w:p>
    <w:p w:rsidR="00021BCC" w:rsidRDefault="00021BCC" w:rsidP="00FD4FEF">
      <w:pPr>
        <w:tabs>
          <w:tab w:val="left" w:pos="1843"/>
          <w:tab w:val="left" w:pos="4536"/>
          <w:tab w:val="left" w:pos="7088"/>
        </w:tabs>
        <w:spacing w:after="40"/>
        <w:ind w:left="284"/>
      </w:pPr>
      <w:r>
        <w:tab/>
      </w:r>
      <w:r w:rsidR="00C65BCE">
        <w:t xml:space="preserve">zábor </w:t>
      </w:r>
      <w:r>
        <w:t>IP8</w:t>
      </w:r>
      <w:r>
        <w:tab/>
      </w:r>
      <w:r w:rsidR="00C65BCE">
        <w:t>3820</w:t>
      </w:r>
      <w:r w:rsidR="00C65BCE" w:rsidRPr="0002459C">
        <w:t xml:space="preserve"> m</w:t>
      </w:r>
      <w:r w:rsidR="00C65BCE" w:rsidRPr="0002459C">
        <w:rPr>
          <w:vertAlign w:val="superscript"/>
        </w:rPr>
        <w:t>2</w:t>
      </w:r>
      <w:r w:rsidR="00C65BCE">
        <w:tab/>
      </w:r>
    </w:p>
    <w:p w:rsidR="00364B6E" w:rsidRDefault="00021BCC" w:rsidP="00FD4FEF">
      <w:pPr>
        <w:tabs>
          <w:tab w:val="left" w:pos="1843"/>
          <w:tab w:val="left" w:pos="4536"/>
          <w:tab w:val="left" w:pos="7088"/>
        </w:tabs>
        <w:spacing w:after="40"/>
        <w:ind w:left="284"/>
      </w:pPr>
      <w:r>
        <w:tab/>
      </w:r>
      <w:r w:rsidR="00677965" w:rsidRPr="0002459C">
        <w:t xml:space="preserve">max. hloubka </w:t>
      </w:r>
      <w:r>
        <w:tab/>
      </w:r>
      <w:r w:rsidR="00C65BCE">
        <w:t>2,0</w:t>
      </w:r>
      <w:r w:rsidR="00677965" w:rsidRPr="0002459C">
        <w:t xml:space="preserve"> m</w:t>
      </w:r>
    </w:p>
    <w:p w:rsidR="00021BCC" w:rsidRPr="0002459C" w:rsidRDefault="00021BCC" w:rsidP="00FD4FEF">
      <w:pPr>
        <w:tabs>
          <w:tab w:val="left" w:pos="1843"/>
          <w:tab w:val="left" w:pos="4536"/>
          <w:tab w:val="left" w:pos="7088"/>
        </w:tabs>
        <w:spacing w:after="40"/>
        <w:ind w:left="284"/>
      </w:pPr>
      <w:r>
        <w:tab/>
        <w:t>kóta max. hladiny</w:t>
      </w:r>
      <w:r>
        <w:tab/>
        <w:t>238,90 m n. m.</w:t>
      </w:r>
    </w:p>
    <w:p w:rsidR="00364B6E" w:rsidRDefault="00364B6E" w:rsidP="00364B6E">
      <w:pPr>
        <w:ind w:left="284"/>
        <w:rPr>
          <w:color w:val="000000"/>
        </w:rPr>
      </w:pPr>
    </w:p>
    <w:p w:rsidR="00F87F13" w:rsidRDefault="00F87F13" w:rsidP="00364B6E">
      <w:pPr>
        <w:ind w:left="284"/>
        <w:rPr>
          <w:color w:val="000000"/>
        </w:rPr>
      </w:pPr>
      <w:r>
        <w:rPr>
          <w:color w:val="000000"/>
        </w:rPr>
        <w:t>Navržený interakční prvek IP8 bude tvořen jednou vodní tůní zahloubenou volně do terénu. Tůň není napojena na vodní tok Lukavice, bude dotována podzemní vodou, která se nachází v ustálené hladině 1,60 m pod terénem, případně srážkovou vodou.</w:t>
      </w:r>
      <w:r w:rsidR="00A74425">
        <w:rPr>
          <w:color w:val="000000"/>
        </w:rPr>
        <w:t xml:space="preserve"> </w:t>
      </w:r>
      <w:r w:rsidR="00A74425">
        <w:t>Stavba neobsahuje žádné technické objekty.</w:t>
      </w:r>
    </w:p>
    <w:p w:rsidR="00F87F13" w:rsidRDefault="00F87F13" w:rsidP="00364B6E">
      <w:pPr>
        <w:ind w:left="284"/>
        <w:rPr>
          <w:color w:val="000000"/>
        </w:rPr>
      </w:pPr>
      <w:r>
        <w:rPr>
          <w:color w:val="000000"/>
        </w:rPr>
        <w:t>Hloubka tůně se bude pohybovat do 2,0 m a sklony břehů v rozmezí přibližně 1:6 až 1:10.</w:t>
      </w:r>
    </w:p>
    <w:p w:rsidR="00F87F13" w:rsidRDefault="00F87F13" w:rsidP="00F87F13">
      <w:pPr>
        <w:ind w:left="284"/>
        <w:rPr>
          <w:color w:val="000000"/>
        </w:rPr>
      </w:pPr>
      <w:r>
        <w:rPr>
          <w:color w:val="000000"/>
        </w:rPr>
        <w:t xml:space="preserve">Břehy tůně budou po vyhloubení </w:t>
      </w:r>
      <w:proofErr w:type="spellStart"/>
      <w:r>
        <w:rPr>
          <w:color w:val="000000"/>
        </w:rPr>
        <w:t>vysvahovány</w:t>
      </w:r>
      <w:proofErr w:type="spellEnd"/>
      <w:r>
        <w:rPr>
          <w:color w:val="000000"/>
        </w:rPr>
        <w:t xml:space="preserve"> a opatřeny vrstvou humózní zeminy na tloušťku 10 cm, sejmuté z povrchu území s dosetím lučním travním semenem. </w:t>
      </w:r>
      <w:r w:rsidR="00A74425">
        <w:rPr>
          <w:color w:val="000000"/>
        </w:rPr>
        <w:t>Vytěžená zemina bude použita na terénní úpravy v okolí tůní a na vytvoření zemních valů. Je nutné počítat s přebytkem zeminy z výkopových prací.</w:t>
      </w:r>
    </w:p>
    <w:p w:rsidR="00A74425" w:rsidRDefault="00A74425" w:rsidP="00A74425">
      <w:pPr>
        <w:ind w:left="284"/>
        <w:rPr>
          <w:color w:val="000000"/>
        </w:rPr>
      </w:pPr>
      <w:r>
        <w:rPr>
          <w:color w:val="000000"/>
        </w:rPr>
        <w:t xml:space="preserve">Může docházet k zanášení tůně sedimenty a tak bude třeba pravidelně odtěžovat tyto sedimenty pro udržování akumulačního objemu tůně. V souvislosti s ochranou tůní před zanášením je v okolí tůní doporučeno vysadit </w:t>
      </w:r>
      <w:proofErr w:type="spellStart"/>
      <w:r>
        <w:rPr>
          <w:color w:val="000000"/>
        </w:rPr>
        <w:t>travinob</w:t>
      </w:r>
      <w:r w:rsidR="00374267">
        <w:rPr>
          <w:color w:val="000000"/>
        </w:rPr>
        <w:t>y</w:t>
      </w:r>
      <w:r>
        <w:rPr>
          <w:color w:val="000000"/>
        </w:rPr>
        <w:t>linné</w:t>
      </w:r>
      <w:proofErr w:type="spellEnd"/>
      <w:r>
        <w:rPr>
          <w:color w:val="000000"/>
        </w:rPr>
        <w:t xml:space="preserve"> plochy s pomístními výsadbami dřevin. </w:t>
      </w:r>
    </w:p>
    <w:p w:rsidR="00F87F13" w:rsidRDefault="00A74425" w:rsidP="00F87F13">
      <w:pPr>
        <w:ind w:left="284"/>
        <w:rPr>
          <w:color w:val="000000"/>
        </w:rPr>
      </w:pPr>
      <w:r>
        <w:rPr>
          <w:color w:val="000000"/>
        </w:rPr>
        <w:t>Tůň</w:t>
      </w:r>
      <w:r w:rsidRPr="00DE6DA3">
        <w:rPr>
          <w:color w:val="000000"/>
        </w:rPr>
        <w:t xml:space="preserve"> bud</w:t>
      </w:r>
      <w:r>
        <w:rPr>
          <w:color w:val="000000"/>
        </w:rPr>
        <w:t>e</w:t>
      </w:r>
      <w:r w:rsidRPr="00DE6DA3">
        <w:rPr>
          <w:color w:val="000000"/>
        </w:rPr>
        <w:t xml:space="preserve"> postupně přecházet v mokřad. </w:t>
      </w:r>
      <w:r w:rsidR="00F87F13">
        <w:rPr>
          <w:color w:val="000000"/>
        </w:rPr>
        <w:t xml:space="preserve">Litorální pásma budou sloužit pro vznik společenstev vodních a bahenních rostlin jako jsou </w:t>
      </w:r>
      <w:proofErr w:type="spellStart"/>
      <w:r w:rsidR="00F87F13">
        <w:rPr>
          <w:i/>
          <w:color w:val="000000"/>
        </w:rPr>
        <w:t>Typha</w:t>
      </w:r>
      <w:proofErr w:type="spellEnd"/>
      <w:r w:rsidR="00F87F13">
        <w:rPr>
          <w:i/>
          <w:color w:val="000000"/>
        </w:rPr>
        <w:t xml:space="preserve"> </w:t>
      </w:r>
      <w:proofErr w:type="spellStart"/>
      <w:r w:rsidR="00F87F13">
        <w:rPr>
          <w:i/>
          <w:color w:val="000000"/>
        </w:rPr>
        <w:t>latifolia</w:t>
      </w:r>
      <w:proofErr w:type="spellEnd"/>
      <w:r w:rsidR="00F87F13">
        <w:rPr>
          <w:i/>
          <w:color w:val="000000"/>
        </w:rPr>
        <w:t xml:space="preserve"> </w:t>
      </w:r>
      <w:r w:rsidR="00F87F13">
        <w:rPr>
          <w:color w:val="000000"/>
        </w:rPr>
        <w:t>(orobinec úzkolistý)</w:t>
      </w:r>
      <w:r w:rsidR="00F87F13">
        <w:rPr>
          <w:i/>
          <w:color w:val="000000"/>
        </w:rPr>
        <w:t xml:space="preserve">, </w:t>
      </w:r>
      <w:proofErr w:type="spellStart"/>
      <w:r w:rsidR="00F87F13">
        <w:rPr>
          <w:i/>
          <w:color w:val="000000"/>
        </w:rPr>
        <w:t>Caltha</w:t>
      </w:r>
      <w:proofErr w:type="spellEnd"/>
      <w:r w:rsidR="00F87F13">
        <w:rPr>
          <w:i/>
          <w:color w:val="000000"/>
        </w:rPr>
        <w:t xml:space="preserve"> </w:t>
      </w:r>
      <w:proofErr w:type="spellStart"/>
      <w:r w:rsidR="00F87F13">
        <w:rPr>
          <w:i/>
          <w:color w:val="000000"/>
        </w:rPr>
        <w:t>palustris</w:t>
      </w:r>
      <w:proofErr w:type="spellEnd"/>
      <w:r w:rsidR="00F87F13">
        <w:rPr>
          <w:i/>
          <w:color w:val="000000"/>
        </w:rPr>
        <w:t xml:space="preserve"> </w:t>
      </w:r>
      <w:r w:rsidR="00F87F13">
        <w:rPr>
          <w:color w:val="000000"/>
        </w:rPr>
        <w:t>(blatouch bahenní)</w:t>
      </w:r>
      <w:r w:rsidR="00F87F13">
        <w:rPr>
          <w:i/>
          <w:color w:val="000000"/>
        </w:rPr>
        <w:t xml:space="preserve">, </w:t>
      </w:r>
      <w:proofErr w:type="spellStart"/>
      <w:r w:rsidR="00F87F13">
        <w:rPr>
          <w:i/>
          <w:color w:val="000000"/>
        </w:rPr>
        <w:t>Myosotis</w:t>
      </w:r>
      <w:proofErr w:type="spellEnd"/>
      <w:r w:rsidR="00F87F13">
        <w:rPr>
          <w:i/>
          <w:color w:val="000000"/>
        </w:rPr>
        <w:t xml:space="preserve"> </w:t>
      </w:r>
      <w:proofErr w:type="spellStart"/>
      <w:r w:rsidR="00F87F13">
        <w:rPr>
          <w:i/>
          <w:color w:val="000000"/>
        </w:rPr>
        <w:t>palustris</w:t>
      </w:r>
      <w:proofErr w:type="spellEnd"/>
      <w:r w:rsidR="00F87F13">
        <w:rPr>
          <w:i/>
          <w:color w:val="000000"/>
        </w:rPr>
        <w:t xml:space="preserve"> </w:t>
      </w:r>
      <w:r w:rsidR="00F87F13">
        <w:rPr>
          <w:color w:val="000000"/>
        </w:rPr>
        <w:t>(</w:t>
      </w:r>
      <w:proofErr w:type="spellStart"/>
      <w:r w:rsidR="00F87F13">
        <w:rPr>
          <w:color w:val="000000"/>
        </w:rPr>
        <w:t>poměnka</w:t>
      </w:r>
      <w:proofErr w:type="spellEnd"/>
      <w:r w:rsidR="00F87F13">
        <w:rPr>
          <w:color w:val="000000"/>
        </w:rPr>
        <w:t xml:space="preserve"> bahenní)</w:t>
      </w:r>
      <w:r w:rsidR="00F87F13">
        <w:rPr>
          <w:i/>
          <w:color w:val="000000"/>
        </w:rPr>
        <w:t xml:space="preserve">, Iris </w:t>
      </w:r>
      <w:proofErr w:type="spellStart"/>
      <w:r w:rsidR="00F87F13">
        <w:rPr>
          <w:i/>
          <w:color w:val="000000"/>
        </w:rPr>
        <w:t>psedacorus</w:t>
      </w:r>
      <w:proofErr w:type="spellEnd"/>
      <w:r w:rsidR="00F87F13">
        <w:rPr>
          <w:i/>
          <w:color w:val="000000"/>
        </w:rPr>
        <w:t xml:space="preserve"> </w:t>
      </w:r>
      <w:r w:rsidR="00F87F13">
        <w:rPr>
          <w:color w:val="000000"/>
        </w:rPr>
        <w:t>(kosatec žlutý)</w:t>
      </w:r>
      <w:r w:rsidR="00F87F13">
        <w:rPr>
          <w:i/>
          <w:color w:val="000000"/>
        </w:rPr>
        <w:t xml:space="preserve">, </w:t>
      </w:r>
      <w:proofErr w:type="spellStart"/>
      <w:r w:rsidR="00F87F13">
        <w:rPr>
          <w:i/>
          <w:color w:val="000000"/>
        </w:rPr>
        <w:t>Poa</w:t>
      </w:r>
      <w:proofErr w:type="spellEnd"/>
      <w:r w:rsidR="00F87F13">
        <w:rPr>
          <w:i/>
          <w:color w:val="000000"/>
        </w:rPr>
        <w:t xml:space="preserve"> </w:t>
      </w:r>
      <w:proofErr w:type="spellStart"/>
      <w:r w:rsidR="00F87F13">
        <w:rPr>
          <w:i/>
          <w:color w:val="000000"/>
        </w:rPr>
        <w:t>palustris</w:t>
      </w:r>
      <w:proofErr w:type="spellEnd"/>
      <w:r w:rsidR="00F87F13">
        <w:rPr>
          <w:i/>
          <w:color w:val="000000"/>
        </w:rPr>
        <w:t xml:space="preserve"> </w:t>
      </w:r>
      <w:r w:rsidR="00F87F13">
        <w:rPr>
          <w:color w:val="000000"/>
        </w:rPr>
        <w:t>(lipnice bahenní)</w:t>
      </w:r>
      <w:r w:rsidR="00F87F13">
        <w:rPr>
          <w:i/>
          <w:color w:val="000000"/>
        </w:rPr>
        <w:t xml:space="preserve">, </w:t>
      </w:r>
      <w:proofErr w:type="spellStart"/>
      <w:r w:rsidR="00F87F13">
        <w:rPr>
          <w:i/>
          <w:color w:val="000000"/>
        </w:rPr>
        <w:t>Carex</w:t>
      </w:r>
      <w:proofErr w:type="spellEnd"/>
      <w:r w:rsidR="00F87F13">
        <w:rPr>
          <w:i/>
          <w:color w:val="000000"/>
        </w:rPr>
        <w:t xml:space="preserve"> </w:t>
      </w:r>
      <w:proofErr w:type="spellStart"/>
      <w:r w:rsidR="00F87F13">
        <w:rPr>
          <w:i/>
          <w:color w:val="000000"/>
        </w:rPr>
        <w:t>acuta</w:t>
      </w:r>
      <w:proofErr w:type="spellEnd"/>
      <w:r w:rsidR="00F87F13">
        <w:rPr>
          <w:i/>
          <w:color w:val="000000"/>
        </w:rPr>
        <w:t xml:space="preserve"> </w:t>
      </w:r>
      <w:r w:rsidR="00F87F13">
        <w:rPr>
          <w:color w:val="000000"/>
        </w:rPr>
        <w:t>(ostřice štíhlá)</w:t>
      </w:r>
      <w:r w:rsidR="00F87F13">
        <w:rPr>
          <w:i/>
          <w:color w:val="000000"/>
        </w:rPr>
        <w:t>, atd.</w:t>
      </w:r>
      <w:r w:rsidR="00F87F13">
        <w:rPr>
          <w:color w:val="000000"/>
        </w:rPr>
        <w:t xml:space="preserve">  Zároveň poskytnou velké množství úkrytů obojživelníkům a stanou se místem hnízdění ptactva. Výrazně se tedy zvýší biodiverzita dané lokality. Plocha kolem tůní bude osázena výsadbou doprovodné zeleně – typu </w:t>
      </w:r>
      <w:proofErr w:type="spellStart"/>
      <w:r w:rsidR="00F87F13">
        <w:rPr>
          <w:i/>
          <w:color w:val="000000"/>
        </w:rPr>
        <w:t>Alnus</w:t>
      </w:r>
      <w:proofErr w:type="spellEnd"/>
      <w:r w:rsidR="00F87F13">
        <w:rPr>
          <w:i/>
          <w:color w:val="000000"/>
        </w:rPr>
        <w:t xml:space="preserve"> </w:t>
      </w:r>
      <w:proofErr w:type="spellStart"/>
      <w:r w:rsidR="00F87F13">
        <w:rPr>
          <w:i/>
          <w:color w:val="000000"/>
        </w:rPr>
        <w:t>incana</w:t>
      </w:r>
      <w:proofErr w:type="spellEnd"/>
      <w:r w:rsidR="00F87F13">
        <w:rPr>
          <w:color w:val="000000"/>
        </w:rPr>
        <w:t xml:space="preserve"> (olše šedá) s příměsí </w:t>
      </w:r>
      <w:proofErr w:type="spellStart"/>
      <w:r w:rsidR="00F87F13">
        <w:rPr>
          <w:i/>
          <w:color w:val="000000"/>
        </w:rPr>
        <w:t>Salix</w:t>
      </w:r>
      <w:proofErr w:type="spellEnd"/>
      <w:r w:rsidR="00F87F13">
        <w:rPr>
          <w:i/>
          <w:color w:val="000000"/>
        </w:rPr>
        <w:t xml:space="preserve"> </w:t>
      </w:r>
      <w:proofErr w:type="spellStart"/>
      <w:r w:rsidR="00F87F13">
        <w:rPr>
          <w:i/>
          <w:color w:val="000000"/>
        </w:rPr>
        <w:t>cinerea</w:t>
      </w:r>
      <w:proofErr w:type="spellEnd"/>
      <w:r w:rsidR="00F87F13">
        <w:rPr>
          <w:i/>
          <w:color w:val="000000"/>
        </w:rPr>
        <w:t xml:space="preserve"> </w:t>
      </w:r>
      <w:r w:rsidR="00F87F13">
        <w:rPr>
          <w:color w:val="000000"/>
        </w:rPr>
        <w:t xml:space="preserve">(vrba popelavá) a </w:t>
      </w:r>
      <w:proofErr w:type="spellStart"/>
      <w:r w:rsidR="00F87F13">
        <w:rPr>
          <w:i/>
          <w:color w:val="000000"/>
        </w:rPr>
        <w:t>Salix</w:t>
      </w:r>
      <w:proofErr w:type="spellEnd"/>
      <w:r w:rsidR="00F87F13">
        <w:rPr>
          <w:i/>
          <w:color w:val="000000"/>
        </w:rPr>
        <w:t xml:space="preserve"> </w:t>
      </w:r>
      <w:proofErr w:type="spellStart"/>
      <w:r w:rsidR="00F87F13">
        <w:rPr>
          <w:i/>
          <w:color w:val="000000"/>
        </w:rPr>
        <w:t>viminalis</w:t>
      </w:r>
      <w:proofErr w:type="spellEnd"/>
      <w:r w:rsidR="00F87F13">
        <w:rPr>
          <w:color w:val="000000"/>
        </w:rPr>
        <w:t xml:space="preserve"> (vrba košíkářská).</w:t>
      </w:r>
    </w:p>
    <w:p w:rsidR="00F87F13" w:rsidRDefault="00F87F13" w:rsidP="00F87F13">
      <w:pPr>
        <w:ind w:left="284"/>
        <w:rPr>
          <w:color w:val="000000"/>
        </w:rPr>
      </w:pPr>
    </w:p>
    <w:p w:rsidR="00364B6E" w:rsidRPr="00FD4FEF" w:rsidRDefault="00364B6E" w:rsidP="00FD4FEF">
      <w:pPr>
        <w:pStyle w:val="odrazky"/>
        <w:numPr>
          <w:ilvl w:val="0"/>
          <w:numId w:val="17"/>
        </w:numPr>
        <w:tabs>
          <w:tab w:val="clear" w:pos="0"/>
          <w:tab w:val="num" w:pos="284"/>
        </w:tabs>
        <w:ind w:left="284" w:hanging="284"/>
        <w:rPr>
          <w:rFonts w:cs="Tahoma"/>
          <w:b/>
          <w:szCs w:val="20"/>
        </w:rPr>
      </w:pPr>
      <w:r w:rsidRPr="00FD4FEF">
        <w:rPr>
          <w:rFonts w:cs="Tahoma"/>
          <w:b/>
          <w:szCs w:val="20"/>
        </w:rPr>
        <w:t xml:space="preserve">Návrh výsadeb </w:t>
      </w:r>
    </w:p>
    <w:p w:rsidR="00364B6E" w:rsidRDefault="00364B6E" w:rsidP="00364B6E">
      <w:pPr>
        <w:ind w:left="284"/>
        <w:rPr>
          <w:rFonts w:cs="Tahoma"/>
          <w:szCs w:val="20"/>
        </w:rPr>
      </w:pPr>
      <w:r>
        <w:rPr>
          <w:rFonts w:cs="Tahoma"/>
          <w:szCs w:val="20"/>
        </w:rPr>
        <w:t>Součástí re</w:t>
      </w:r>
      <w:r w:rsidR="00374267">
        <w:rPr>
          <w:rFonts w:cs="Tahoma"/>
          <w:szCs w:val="20"/>
        </w:rPr>
        <w:t>al</w:t>
      </w:r>
      <w:r>
        <w:rPr>
          <w:rFonts w:cs="Tahoma"/>
          <w:szCs w:val="20"/>
        </w:rPr>
        <w:t xml:space="preserve">izace bude výsadba dřevin. Druhové zastoupení bude voleno dle popsaného STG. </w:t>
      </w:r>
    </w:p>
    <w:p w:rsidR="00364B6E" w:rsidRDefault="00364B6E" w:rsidP="00364B6E">
      <w:pPr>
        <w:ind w:left="284"/>
        <w:rPr>
          <w:rFonts w:cs="Tahoma"/>
          <w:szCs w:val="20"/>
        </w:rPr>
      </w:pPr>
    </w:p>
    <w:p w:rsidR="00364B6E" w:rsidRPr="00FD4FEF" w:rsidRDefault="00364B6E" w:rsidP="00FD4FEF">
      <w:pPr>
        <w:pStyle w:val="odrazky"/>
        <w:numPr>
          <w:ilvl w:val="0"/>
          <w:numId w:val="17"/>
        </w:numPr>
        <w:tabs>
          <w:tab w:val="clear" w:pos="0"/>
          <w:tab w:val="num" w:pos="284"/>
        </w:tabs>
        <w:ind w:left="284" w:hanging="284"/>
        <w:rPr>
          <w:rFonts w:cs="Tahoma"/>
          <w:b/>
          <w:szCs w:val="20"/>
        </w:rPr>
      </w:pPr>
      <w:r w:rsidRPr="00FD4FEF">
        <w:rPr>
          <w:rFonts w:cs="Tahoma"/>
          <w:b/>
          <w:szCs w:val="20"/>
        </w:rPr>
        <w:lastRenderedPageBreak/>
        <w:t>Vztahy k chráněným složkám přírody, popis jiných specifických objektů, zájmů a požadavků</w:t>
      </w:r>
    </w:p>
    <w:p w:rsidR="00A74425" w:rsidRDefault="00364B6E" w:rsidP="00364B6E">
      <w:pPr>
        <w:ind w:left="284"/>
        <w:rPr>
          <w:rFonts w:cs="Tahoma"/>
          <w:szCs w:val="20"/>
        </w:rPr>
      </w:pPr>
      <w:r>
        <w:rPr>
          <w:rFonts w:cs="Tahoma"/>
          <w:szCs w:val="20"/>
        </w:rPr>
        <w:t xml:space="preserve">Nejsou žádné vztahy k chráněným složkám přírody. </w:t>
      </w:r>
    </w:p>
    <w:p w:rsidR="00364B6E" w:rsidRDefault="00A74425" w:rsidP="00364B6E">
      <w:pPr>
        <w:ind w:left="284"/>
        <w:rPr>
          <w:rFonts w:cs="Tahoma"/>
          <w:szCs w:val="20"/>
        </w:rPr>
      </w:pPr>
      <w:r>
        <w:rPr>
          <w:rFonts w:cs="Tahoma"/>
          <w:szCs w:val="20"/>
        </w:rPr>
        <w:t>Prvek j</w:t>
      </w:r>
      <w:r w:rsidR="00364B6E">
        <w:rPr>
          <w:rFonts w:cs="Tahoma"/>
          <w:szCs w:val="20"/>
        </w:rPr>
        <w:t>e součástí ÚSES.</w:t>
      </w:r>
    </w:p>
    <w:p w:rsidR="00C24CCD" w:rsidRDefault="00C24CCD" w:rsidP="00364B6E">
      <w:pPr>
        <w:ind w:left="284"/>
        <w:rPr>
          <w:rFonts w:cs="Tahoma"/>
          <w:szCs w:val="20"/>
        </w:rPr>
      </w:pPr>
      <w:r>
        <w:rPr>
          <w:rFonts w:cs="Tahoma"/>
          <w:szCs w:val="20"/>
        </w:rPr>
        <w:t xml:space="preserve">Stavba se nachází na pozemcích ZPF a tak k provedení stavby bude nutné odnětí pozemku ze ZPF. V rámci návrhu nového uspořádání pozemků bude navržen pozemek pro IP8 </w:t>
      </w:r>
      <w:r w:rsidR="00FD4FEF">
        <w:rPr>
          <w:rFonts w:cs="Tahoma"/>
          <w:szCs w:val="20"/>
        </w:rPr>
        <w:t>s navrženým druhem pozemku</w:t>
      </w:r>
      <w:r>
        <w:rPr>
          <w:rFonts w:cs="Tahoma"/>
          <w:szCs w:val="20"/>
        </w:rPr>
        <w:t xml:space="preserve"> ostatní plocha.</w:t>
      </w:r>
    </w:p>
    <w:p w:rsidR="00A74425" w:rsidRDefault="00A74425" w:rsidP="00A74425">
      <w:pPr>
        <w:ind w:left="284"/>
      </w:pPr>
      <w:r>
        <w:t>V prostoru navržené stavby se nenachází žádná technická infrastruktura.</w:t>
      </w:r>
    </w:p>
    <w:p w:rsidR="00364B6E" w:rsidRDefault="00364B6E" w:rsidP="00364B6E">
      <w:pPr>
        <w:rPr>
          <w:rFonts w:cs="Tahoma"/>
          <w:szCs w:val="20"/>
        </w:rPr>
      </w:pPr>
    </w:p>
    <w:p w:rsidR="00364B6E" w:rsidRPr="00FD4FEF" w:rsidRDefault="00364B6E" w:rsidP="00FD4FEF">
      <w:pPr>
        <w:pStyle w:val="odrazky"/>
        <w:numPr>
          <w:ilvl w:val="0"/>
          <w:numId w:val="17"/>
        </w:numPr>
        <w:tabs>
          <w:tab w:val="clear" w:pos="0"/>
          <w:tab w:val="num" w:pos="284"/>
        </w:tabs>
        <w:ind w:left="284" w:hanging="284"/>
        <w:rPr>
          <w:rFonts w:cs="Tahoma"/>
          <w:b/>
          <w:szCs w:val="20"/>
        </w:rPr>
      </w:pPr>
      <w:r w:rsidRPr="00FD4FEF">
        <w:rPr>
          <w:rFonts w:cs="Tahoma"/>
          <w:b/>
          <w:szCs w:val="20"/>
        </w:rPr>
        <w:t>Popis vlivu stavby na životní prostředí</w:t>
      </w:r>
    </w:p>
    <w:p w:rsidR="00AB1748" w:rsidRDefault="00364B6E" w:rsidP="00E45CAA">
      <w:pPr>
        <w:ind w:left="284"/>
        <w:rPr>
          <w:rFonts w:cs="Tahoma"/>
          <w:szCs w:val="20"/>
        </w:rPr>
      </w:pPr>
      <w:r>
        <w:rPr>
          <w:rFonts w:cs="Tahoma"/>
          <w:szCs w:val="20"/>
        </w:rPr>
        <w:t>Realizace objektu bude mít pozitivní vliv na životní prostředí</w:t>
      </w:r>
      <w:r w:rsidR="00C24CCD">
        <w:rPr>
          <w:rFonts w:cs="Tahoma"/>
          <w:szCs w:val="20"/>
        </w:rPr>
        <w:t xml:space="preserve"> a na funkční parametry prvků ÚSES, jelikož navazuje na lokální b</w:t>
      </w:r>
      <w:r w:rsidR="00F87F13">
        <w:rPr>
          <w:rFonts w:cs="Tahoma"/>
          <w:szCs w:val="20"/>
        </w:rPr>
        <w:t>iokoridor LBK4b za obvodem KoPÚ</w:t>
      </w:r>
      <w:r>
        <w:rPr>
          <w:rFonts w:cs="Tahoma"/>
          <w:szCs w:val="20"/>
        </w:rPr>
        <w:t>. Bude podpořena retenční schopnost krajiny a biodiverzita lokality.</w:t>
      </w:r>
    </w:p>
    <w:p w:rsidR="0012484D" w:rsidRDefault="0012484D" w:rsidP="00E45CAA">
      <w:pPr>
        <w:ind w:left="284"/>
        <w:rPr>
          <w:rFonts w:cs="Tahoma"/>
          <w:szCs w:val="20"/>
        </w:rPr>
      </w:pPr>
    </w:p>
    <w:p w:rsidR="0012484D" w:rsidRPr="00FD4FEF" w:rsidRDefault="0012484D" w:rsidP="00FD4FEF">
      <w:pPr>
        <w:pStyle w:val="odrazky"/>
        <w:numPr>
          <w:ilvl w:val="0"/>
          <w:numId w:val="17"/>
        </w:numPr>
        <w:tabs>
          <w:tab w:val="clear" w:pos="0"/>
          <w:tab w:val="num" w:pos="284"/>
        </w:tabs>
        <w:ind w:left="284" w:hanging="284"/>
        <w:rPr>
          <w:rFonts w:cs="Tahoma"/>
          <w:b/>
          <w:szCs w:val="20"/>
        </w:rPr>
      </w:pPr>
      <w:r w:rsidRPr="00FD4FEF">
        <w:rPr>
          <w:rFonts w:cs="Tahoma"/>
          <w:b/>
          <w:szCs w:val="20"/>
        </w:rPr>
        <w:t>Zpráva o předběžném IGP</w:t>
      </w:r>
    </w:p>
    <w:p w:rsidR="00A74425" w:rsidRDefault="0012484D" w:rsidP="00FD4FEF">
      <w:pPr>
        <w:ind w:left="284"/>
        <w:rPr>
          <w:i/>
          <w:szCs w:val="20"/>
        </w:rPr>
      </w:pPr>
      <w:r w:rsidRPr="000F2F4E">
        <w:rPr>
          <w:szCs w:val="20"/>
        </w:rPr>
        <w:t xml:space="preserve">Předběžný inženýrskogeologický průzkum </w:t>
      </w:r>
      <w:r w:rsidR="00A74425">
        <w:rPr>
          <w:szCs w:val="20"/>
        </w:rPr>
        <w:t xml:space="preserve">je </w:t>
      </w:r>
      <w:r w:rsidRPr="000F2F4E">
        <w:rPr>
          <w:szCs w:val="20"/>
        </w:rPr>
        <w:t>samostatno</w:t>
      </w:r>
      <w:r w:rsidR="006E0BDF">
        <w:rPr>
          <w:szCs w:val="20"/>
        </w:rPr>
        <w:t xml:space="preserve">u přílohou dokumentace PSZ DTR - </w:t>
      </w:r>
      <w:r w:rsidR="00A74425" w:rsidRPr="00A74425">
        <w:rPr>
          <w:i/>
          <w:szCs w:val="20"/>
        </w:rPr>
        <w:t xml:space="preserve">Zpracování geotechnického průzkumu v </w:t>
      </w:r>
      <w:proofErr w:type="spellStart"/>
      <w:proofErr w:type="gramStart"/>
      <w:r w:rsidR="00A74425" w:rsidRPr="00A74425">
        <w:rPr>
          <w:i/>
          <w:szCs w:val="20"/>
        </w:rPr>
        <w:t>k.ú</w:t>
      </w:r>
      <w:proofErr w:type="spellEnd"/>
      <w:r w:rsidR="00A74425" w:rsidRPr="00A74425">
        <w:rPr>
          <w:i/>
          <w:szCs w:val="20"/>
        </w:rPr>
        <w:t>.</w:t>
      </w:r>
      <w:proofErr w:type="gramEnd"/>
      <w:r w:rsidR="00A74425" w:rsidRPr="00A74425">
        <w:rPr>
          <w:i/>
          <w:szCs w:val="20"/>
        </w:rPr>
        <w:t xml:space="preserve"> Nová Dědina u Uničova</w:t>
      </w:r>
      <w:r w:rsidR="00A74425">
        <w:rPr>
          <w:i/>
          <w:szCs w:val="20"/>
        </w:rPr>
        <w:t>, HIG Geologická služba, spol. s. r. o. Brno, srpen 2019</w:t>
      </w:r>
      <w:r w:rsidR="00FD4FEF">
        <w:rPr>
          <w:i/>
          <w:szCs w:val="20"/>
        </w:rPr>
        <w:t>.</w:t>
      </w:r>
    </w:p>
    <w:p w:rsidR="0012484D" w:rsidRPr="0012484D" w:rsidRDefault="0012484D" w:rsidP="0012484D">
      <w:pPr>
        <w:ind w:left="284"/>
        <w:rPr>
          <w:szCs w:val="20"/>
        </w:rPr>
      </w:pPr>
      <w:r w:rsidRPr="0012484D">
        <w:rPr>
          <w:szCs w:val="20"/>
        </w:rPr>
        <w:t xml:space="preserve">Geologické podmínky jsou tvořeny </w:t>
      </w:r>
      <w:proofErr w:type="spellStart"/>
      <w:r w:rsidRPr="0012484D">
        <w:rPr>
          <w:szCs w:val="20"/>
        </w:rPr>
        <w:t>jílovito</w:t>
      </w:r>
      <w:proofErr w:type="spellEnd"/>
      <w:r w:rsidRPr="0012484D">
        <w:rPr>
          <w:szCs w:val="20"/>
        </w:rPr>
        <w:t>-hlinitými zeminami, místy s podílem písčité složky, dle ČSN 73 6133 třídy F6 CL, F6 CI s konzistencí pevnou po 0,5 m p.t., dále tuhou a od 2,0 m p.t. tuhou až měkkou. Podzemní voda byla zastižena s naraženou úrovní 2,0 m p.t. a ustálením v úrovni 1,6 m p.t. Dle laboratorních rozborů byla podzemní voda zařazena do slabě agresivního prostředí na beton dle ČSN 206-1 (vyšší obsah agresivního CO</w:t>
      </w:r>
      <w:r w:rsidRPr="00214035">
        <w:rPr>
          <w:szCs w:val="20"/>
          <w:vertAlign w:val="superscript"/>
        </w:rPr>
        <w:t>2</w:t>
      </w:r>
      <w:r w:rsidRPr="0012484D">
        <w:rPr>
          <w:szCs w:val="20"/>
        </w:rPr>
        <w:t xml:space="preserve">). </w:t>
      </w:r>
    </w:p>
    <w:p w:rsidR="0012484D" w:rsidRPr="0012484D" w:rsidRDefault="0012484D" w:rsidP="0012484D">
      <w:pPr>
        <w:ind w:left="284"/>
        <w:rPr>
          <w:szCs w:val="20"/>
        </w:rPr>
      </w:pPr>
      <w:r w:rsidRPr="0012484D">
        <w:rPr>
          <w:szCs w:val="20"/>
        </w:rPr>
        <w:t>Vsakovací podmínky jsou vzhledem k jemnozrnnému charakteru zemin charakterizovány koeficienty filtrace v řádech 10</w:t>
      </w:r>
      <w:r w:rsidRPr="00A74425">
        <w:rPr>
          <w:szCs w:val="20"/>
          <w:vertAlign w:val="superscript"/>
        </w:rPr>
        <w:t>-8</w:t>
      </w:r>
      <w:r w:rsidRPr="0012484D">
        <w:rPr>
          <w:szCs w:val="20"/>
        </w:rPr>
        <w:t xml:space="preserve"> – 10</w:t>
      </w:r>
      <w:r w:rsidRPr="00A74425">
        <w:rPr>
          <w:szCs w:val="20"/>
          <w:vertAlign w:val="superscript"/>
        </w:rPr>
        <w:t>-9</w:t>
      </w:r>
      <w:r w:rsidRPr="0012484D">
        <w:rPr>
          <w:szCs w:val="20"/>
        </w:rPr>
        <w:t xml:space="preserve"> m/s, toto prostředí lze zhodnotit jako velmi slabě až nepatrně propustné. </w:t>
      </w:r>
    </w:p>
    <w:p w:rsidR="00A74425" w:rsidRPr="000F2F4E" w:rsidRDefault="00A74425" w:rsidP="00A74425">
      <w:pPr>
        <w:ind w:left="284"/>
        <w:rPr>
          <w:lang w:eastAsia="en-US"/>
        </w:rPr>
      </w:pPr>
      <w:r>
        <w:rPr>
          <w:lang w:eastAsia="en-US"/>
        </w:rPr>
        <w:t xml:space="preserve">Závěry z předběžného průzkumu potvrzují realizovatelnost záměru. </w:t>
      </w:r>
      <w:r>
        <w:rPr>
          <w:szCs w:val="20"/>
        </w:rPr>
        <w:t>Z</w:t>
      </w:r>
      <w:r w:rsidRPr="0012484D">
        <w:rPr>
          <w:szCs w:val="20"/>
        </w:rPr>
        <w:t xml:space="preserve"> pohledu nalezených zemin, hladiny podzemní vody a podmínek propustnosti je navržená lokalita vhodná pro projektovaný prvek charakteru tůně</w:t>
      </w:r>
      <w:r w:rsidRPr="000F2F4E">
        <w:rPr>
          <w:lang w:eastAsia="en-US"/>
        </w:rPr>
        <w:t xml:space="preserve"> Podrobný IGP bude vyhotoven při zhotovení prováděcí dokumentace.</w:t>
      </w:r>
    </w:p>
    <w:p w:rsidR="00A74425" w:rsidRPr="0012484D" w:rsidRDefault="00A74425" w:rsidP="0012484D">
      <w:pPr>
        <w:ind w:left="284"/>
        <w:rPr>
          <w:szCs w:val="20"/>
        </w:rPr>
      </w:pPr>
    </w:p>
    <w:sectPr w:rsidR="00A74425" w:rsidRPr="0012484D" w:rsidSect="00FD4FEF">
      <w:headerReference w:type="first" r:id="rId11"/>
      <w:pgSz w:w="11906" w:h="16838"/>
      <w:pgMar w:top="1418" w:right="113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798" w:rsidRDefault="00A31798" w:rsidP="009E33A1">
      <w:r>
        <w:separator/>
      </w:r>
    </w:p>
  </w:endnote>
  <w:endnote w:type="continuationSeparator" w:id="0">
    <w:p w:rsidR="00A31798" w:rsidRDefault="00A31798" w:rsidP="009E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C9C" w:rsidRPr="004577A2" w:rsidRDefault="00E06C9C" w:rsidP="004577A2">
    <w:pPr>
      <w:pStyle w:val="Zpat"/>
      <w:jc w:val="right"/>
      <w:rPr>
        <w:color w:val="808080"/>
        <w:szCs w:val="20"/>
      </w:rPr>
    </w:pPr>
    <w:r w:rsidRPr="004577A2">
      <w:rPr>
        <w:color w:val="808080"/>
        <w:szCs w:val="20"/>
      </w:rPr>
      <w:fldChar w:fldCharType="begin"/>
    </w:r>
    <w:r w:rsidRPr="004577A2">
      <w:rPr>
        <w:color w:val="808080"/>
        <w:szCs w:val="20"/>
      </w:rPr>
      <w:instrText xml:space="preserve"> PAGE   \* MERGEFORMAT </w:instrText>
    </w:r>
    <w:r w:rsidRPr="004577A2">
      <w:rPr>
        <w:color w:val="808080"/>
        <w:szCs w:val="20"/>
      </w:rPr>
      <w:fldChar w:fldCharType="separate"/>
    </w:r>
    <w:r w:rsidR="0006550C">
      <w:rPr>
        <w:noProof/>
        <w:color w:val="808080"/>
        <w:szCs w:val="20"/>
      </w:rPr>
      <w:t>6</w:t>
    </w:r>
    <w:r w:rsidRPr="004577A2">
      <w:rPr>
        <w:color w:val="808080"/>
        <w:szCs w:val="20"/>
      </w:rPr>
      <w:fldChar w:fldCharType="end"/>
    </w:r>
  </w:p>
  <w:p w:rsidR="00E06C9C" w:rsidRPr="004577A2" w:rsidRDefault="00E06C9C" w:rsidP="004577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798" w:rsidRDefault="00A31798" w:rsidP="009E33A1">
      <w:r>
        <w:separator/>
      </w:r>
    </w:p>
  </w:footnote>
  <w:footnote w:type="continuationSeparator" w:id="0">
    <w:p w:rsidR="00A31798" w:rsidRDefault="00A31798" w:rsidP="009E3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C9C" w:rsidRPr="00021483" w:rsidRDefault="00E06C9C" w:rsidP="0055595E">
    <w:pPr>
      <w:pStyle w:val="Zhlav"/>
      <w:tabs>
        <w:tab w:val="clear" w:pos="9072"/>
        <w:tab w:val="right" w:pos="10206"/>
      </w:tabs>
      <w:rPr>
        <w:color w:val="808080" w:themeColor="background1" w:themeShade="80"/>
      </w:rPr>
    </w:pPr>
    <w:r w:rsidRPr="00021483">
      <w:rPr>
        <w:color w:val="808080" w:themeColor="background1" w:themeShade="80"/>
      </w:rPr>
      <w:t xml:space="preserve">KoPÚ </w:t>
    </w:r>
    <w:r w:rsidR="00FD4FEF">
      <w:rPr>
        <w:color w:val="808080" w:themeColor="background1" w:themeShade="80"/>
      </w:rPr>
      <w:t>Nová Dědina u Uničova</w:t>
    </w:r>
    <w:r w:rsidRPr="00021483">
      <w:rPr>
        <w:color w:val="808080" w:themeColor="background1" w:themeShade="80"/>
      </w:rPr>
      <w:tab/>
    </w:r>
    <w:r w:rsidRPr="00021483">
      <w:rPr>
        <w:color w:val="808080" w:themeColor="background1" w:themeShade="80"/>
      </w:rPr>
      <w:tab/>
      <w:t>Plán společných zařízení DTŘ</w:t>
    </w:r>
    <w:r w:rsidR="00FD4FEF">
      <w:rPr>
        <w:color w:val="808080" w:themeColor="background1" w:themeShade="80"/>
      </w:rPr>
      <w:t xml:space="preserve"> OZP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C9C" w:rsidRPr="00A31280" w:rsidRDefault="00E06C9C" w:rsidP="00A31280">
    <w:pPr>
      <w:pStyle w:val="Zhlav"/>
      <w:tabs>
        <w:tab w:val="clear" w:pos="9072"/>
        <w:tab w:val="right" w:pos="10206"/>
      </w:tabs>
      <w:rPr>
        <w:color w:val="808080" w:themeColor="background1" w:themeShade="80"/>
      </w:rPr>
    </w:pPr>
    <w:r w:rsidRPr="00A31280">
      <w:rPr>
        <w:color w:val="808080" w:themeColor="background1" w:themeShade="80"/>
      </w:rPr>
      <w:t>KoPÚ Sudice</w:t>
    </w:r>
    <w:r w:rsidRPr="00A31280">
      <w:rPr>
        <w:color w:val="808080" w:themeColor="background1" w:themeShade="80"/>
      </w:rPr>
      <w:tab/>
    </w:r>
    <w:r w:rsidRPr="00A31280">
      <w:rPr>
        <w:color w:val="808080" w:themeColor="background1" w:themeShade="80"/>
      </w:rPr>
      <w:tab/>
      <w:t>Plán společných zařízení DTŘ</w:t>
    </w:r>
  </w:p>
  <w:p w:rsidR="00E06C9C" w:rsidRPr="00A31280" w:rsidRDefault="00E06C9C">
    <w:pPr>
      <w:pStyle w:val="Zhlav"/>
      <w:rPr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82B6C"/>
    <w:multiLevelType w:val="hybridMultilevel"/>
    <w:tmpl w:val="F104CC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EA51A7"/>
    <w:multiLevelType w:val="multilevel"/>
    <w:tmpl w:val="0952FE2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95C0A6F"/>
    <w:multiLevelType w:val="hybridMultilevel"/>
    <w:tmpl w:val="C7C69E68"/>
    <w:lvl w:ilvl="0" w:tplc="8B969B14">
      <w:start w:val="2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81D91"/>
    <w:multiLevelType w:val="singleLevel"/>
    <w:tmpl w:val="0680CCD4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C340C7B"/>
    <w:multiLevelType w:val="hybridMultilevel"/>
    <w:tmpl w:val="109813F4"/>
    <w:lvl w:ilvl="0" w:tplc="AD4CEE38">
      <w:start w:val="3"/>
      <w:numFmt w:val="bullet"/>
      <w:pStyle w:val="poodrazky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D7BA6"/>
    <w:multiLevelType w:val="hybridMultilevel"/>
    <w:tmpl w:val="D2022E8A"/>
    <w:lvl w:ilvl="0" w:tplc="CCC8BCE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43ED0EE0"/>
    <w:multiLevelType w:val="hybridMultilevel"/>
    <w:tmpl w:val="5FDE5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43ED9"/>
    <w:multiLevelType w:val="multilevel"/>
    <w:tmpl w:val="DE26FBD8"/>
    <w:lvl w:ilvl="0">
      <w:start w:val="1"/>
      <w:numFmt w:val="decimal"/>
      <w:pStyle w:val="V-1rov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V-2rove"/>
      <w:lvlText w:val="%1.%2.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680" w:hanging="1440"/>
      </w:pPr>
      <w:rPr>
        <w:rFonts w:hint="default"/>
      </w:rPr>
    </w:lvl>
  </w:abstractNum>
  <w:abstractNum w:abstractNumId="8" w15:restartNumberingAfterBreak="0">
    <w:nsid w:val="49DD6886"/>
    <w:multiLevelType w:val="hybridMultilevel"/>
    <w:tmpl w:val="47D8991E"/>
    <w:lvl w:ilvl="0" w:tplc="7B4CA216">
      <w:start w:val="1"/>
      <w:numFmt w:val="bullet"/>
      <w:pStyle w:val="odrazky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27E91"/>
    <w:multiLevelType w:val="hybridMultilevel"/>
    <w:tmpl w:val="A7F4AF7A"/>
    <w:lvl w:ilvl="0" w:tplc="479CA3A4">
      <w:start w:val="1"/>
      <w:numFmt w:val="bullet"/>
      <w:pStyle w:val="03podnadpis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75B83"/>
    <w:multiLevelType w:val="hybridMultilevel"/>
    <w:tmpl w:val="10EA3C0A"/>
    <w:lvl w:ilvl="0" w:tplc="C3843A5C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0745"/>
    <w:multiLevelType w:val="hybridMultilevel"/>
    <w:tmpl w:val="7BFAA50E"/>
    <w:lvl w:ilvl="0" w:tplc="6B2295FE">
      <w:start w:val="7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CAA2BA8"/>
    <w:multiLevelType w:val="hybridMultilevel"/>
    <w:tmpl w:val="0248E54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843730"/>
    <w:multiLevelType w:val="multilevel"/>
    <w:tmpl w:val="B75CD568"/>
    <w:lvl w:ilvl="0">
      <w:start w:val="2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325693"/>
    <w:multiLevelType w:val="hybridMultilevel"/>
    <w:tmpl w:val="0870053C"/>
    <w:lvl w:ilvl="0" w:tplc="6B2295FE">
      <w:start w:val="7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2C071D0"/>
    <w:multiLevelType w:val="hybridMultilevel"/>
    <w:tmpl w:val="1B26BF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02919"/>
    <w:multiLevelType w:val="multilevel"/>
    <w:tmpl w:val="B9E41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14"/>
  </w:num>
  <w:num w:numId="10">
    <w:abstractNumId w:val="11"/>
  </w:num>
  <w:num w:numId="11">
    <w:abstractNumId w:val="2"/>
  </w:num>
  <w:num w:numId="12">
    <w:abstractNumId w:val="16"/>
  </w:num>
  <w:num w:numId="13">
    <w:abstractNumId w:val="0"/>
  </w:num>
  <w:num w:numId="14">
    <w:abstractNumId w:val="12"/>
  </w:num>
  <w:num w:numId="15">
    <w:abstractNumId w:val="13"/>
  </w:num>
  <w:num w:numId="16">
    <w:abstractNumId w:val="15"/>
  </w:num>
  <w:num w:numId="17">
    <w:abstractNumId w:val="8"/>
  </w:num>
  <w:num w:numId="18">
    <w:abstractNumId w:val="6"/>
  </w:num>
  <w:num w:numId="19">
    <w:abstractNumId w:val="10"/>
  </w:num>
  <w:num w:numId="2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47"/>
    <w:rsid w:val="00010901"/>
    <w:rsid w:val="00014EBF"/>
    <w:rsid w:val="00021483"/>
    <w:rsid w:val="00021BCC"/>
    <w:rsid w:val="0002459C"/>
    <w:rsid w:val="00031D6B"/>
    <w:rsid w:val="000338A4"/>
    <w:rsid w:val="00033B60"/>
    <w:rsid w:val="000416B4"/>
    <w:rsid w:val="0004218D"/>
    <w:rsid w:val="00042746"/>
    <w:rsid w:val="00045C02"/>
    <w:rsid w:val="0004666D"/>
    <w:rsid w:val="00051519"/>
    <w:rsid w:val="000537C1"/>
    <w:rsid w:val="00063C03"/>
    <w:rsid w:val="000650C3"/>
    <w:rsid w:val="0006550C"/>
    <w:rsid w:val="00067412"/>
    <w:rsid w:val="000677D1"/>
    <w:rsid w:val="00071EBF"/>
    <w:rsid w:val="000757AF"/>
    <w:rsid w:val="00075D13"/>
    <w:rsid w:val="000763B2"/>
    <w:rsid w:val="00091318"/>
    <w:rsid w:val="000B19F5"/>
    <w:rsid w:val="000B66AB"/>
    <w:rsid w:val="000C12A3"/>
    <w:rsid w:val="000E7111"/>
    <w:rsid w:val="000F4EE9"/>
    <w:rsid w:val="00100084"/>
    <w:rsid w:val="00100BF3"/>
    <w:rsid w:val="00121B0A"/>
    <w:rsid w:val="0012484D"/>
    <w:rsid w:val="00126592"/>
    <w:rsid w:val="00143E62"/>
    <w:rsid w:val="00160E5F"/>
    <w:rsid w:val="00162859"/>
    <w:rsid w:val="0017460F"/>
    <w:rsid w:val="0018167B"/>
    <w:rsid w:val="00183410"/>
    <w:rsid w:val="001918BF"/>
    <w:rsid w:val="00194452"/>
    <w:rsid w:val="0019504C"/>
    <w:rsid w:val="00197FE2"/>
    <w:rsid w:val="001A013F"/>
    <w:rsid w:val="001A0E7E"/>
    <w:rsid w:val="001A3269"/>
    <w:rsid w:val="001A59AF"/>
    <w:rsid w:val="001A6AB6"/>
    <w:rsid w:val="001B30A0"/>
    <w:rsid w:val="001B4899"/>
    <w:rsid w:val="001D216D"/>
    <w:rsid w:val="001D2C7C"/>
    <w:rsid w:val="001D52EF"/>
    <w:rsid w:val="001D5AAB"/>
    <w:rsid w:val="001E0B06"/>
    <w:rsid w:val="001E722C"/>
    <w:rsid w:val="001F07A2"/>
    <w:rsid w:val="001F3121"/>
    <w:rsid w:val="001F70C6"/>
    <w:rsid w:val="001F728D"/>
    <w:rsid w:val="002015FB"/>
    <w:rsid w:val="0021293D"/>
    <w:rsid w:val="00214035"/>
    <w:rsid w:val="00214D64"/>
    <w:rsid w:val="00216A68"/>
    <w:rsid w:val="00233A6D"/>
    <w:rsid w:val="00240F2D"/>
    <w:rsid w:val="00242931"/>
    <w:rsid w:val="00245212"/>
    <w:rsid w:val="00261CBD"/>
    <w:rsid w:val="00262466"/>
    <w:rsid w:val="00273DD5"/>
    <w:rsid w:val="00275796"/>
    <w:rsid w:val="002768BC"/>
    <w:rsid w:val="00277587"/>
    <w:rsid w:val="002808BC"/>
    <w:rsid w:val="00283E08"/>
    <w:rsid w:val="00296441"/>
    <w:rsid w:val="0029659E"/>
    <w:rsid w:val="002A092A"/>
    <w:rsid w:val="002A4398"/>
    <w:rsid w:val="002A68C7"/>
    <w:rsid w:val="002B5EB5"/>
    <w:rsid w:val="002C2E94"/>
    <w:rsid w:val="002C4AD5"/>
    <w:rsid w:val="002C64BB"/>
    <w:rsid w:val="002D0FD8"/>
    <w:rsid w:val="002D4780"/>
    <w:rsid w:val="002F0CFA"/>
    <w:rsid w:val="002F26B7"/>
    <w:rsid w:val="002F30AA"/>
    <w:rsid w:val="00303B07"/>
    <w:rsid w:val="003047D4"/>
    <w:rsid w:val="003053DB"/>
    <w:rsid w:val="0031413E"/>
    <w:rsid w:val="00315BF5"/>
    <w:rsid w:val="00321C0F"/>
    <w:rsid w:val="00324768"/>
    <w:rsid w:val="0033091D"/>
    <w:rsid w:val="00331157"/>
    <w:rsid w:val="00335DB8"/>
    <w:rsid w:val="003436F3"/>
    <w:rsid w:val="0035286C"/>
    <w:rsid w:val="00364B6E"/>
    <w:rsid w:val="00374267"/>
    <w:rsid w:val="00392A73"/>
    <w:rsid w:val="003978E8"/>
    <w:rsid w:val="003A0276"/>
    <w:rsid w:val="003A1031"/>
    <w:rsid w:val="003A2A95"/>
    <w:rsid w:val="003A7E51"/>
    <w:rsid w:val="003B1C37"/>
    <w:rsid w:val="003D0967"/>
    <w:rsid w:val="003D16E8"/>
    <w:rsid w:val="003E52AF"/>
    <w:rsid w:val="003E544C"/>
    <w:rsid w:val="003F4BBE"/>
    <w:rsid w:val="003F6519"/>
    <w:rsid w:val="004021B3"/>
    <w:rsid w:val="00402237"/>
    <w:rsid w:val="00410538"/>
    <w:rsid w:val="004133B8"/>
    <w:rsid w:val="004151F6"/>
    <w:rsid w:val="004267C8"/>
    <w:rsid w:val="004329A3"/>
    <w:rsid w:val="004577A2"/>
    <w:rsid w:val="00475E58"/>
    <w:rsid w:val="00476233"/>
    <w:rsid w:val="00480262"/>
    <w:rsid w:val="00492EEA"/>
    <w:rsid w:val="00493D1B"/>
    <w:rsid w:val="0049432B"/>
    <w:rsid w:val="0049762E"/>
    <w:rsid w:val="00497C3A"/>
    <w:rsid w:val="004A18B8"/>
    <w:rsid w:val="004B02DE"/>
    <w:rsid w:val="004B61BD"/>
    <w:rsid w:val="004B6CB7"/>
    <w:rsid w:val="004C18CD"/>
    <w:rsid w:val="004C3A46"/>
    <w:rsid w:val="004D7752"/>
    <w:rsid w:val="004E5D91"/>
    <w:rsid w:val="004E6755"/>
    <w:rsid w:val="004F2F36"/>
    <w:rsid w:val="004F305A"/>
    <w:rsid w:val="004F68A4"/>
    <w:rsid w:val="005012B3"/>
    <w:rsid w:val="00511FC0"/>
    <w:rsid w:val="0051511A"/>
    <w:rsid w:val="00531673"/>
    <w:rsid w:val="005362BB"/>
    <w:rsid w:val="00536BC4"/>
    <w:rsid w:val="00536F72"/>
    <w:rsid w:val="00551C22"/>
    <w:rsid w:val="0055595E"/>
    <w:rsid w:val="00557179"/>
    <w:rsid w:val="00560D9A"/>
    <w:rsid w:val="00560DD5"/>
    <w:rsid w:val="00563EAE"/>
    <w:rsid w:val="00563F51"/>
    <w:rsid w:val="00572E65"/>
    <w:rsid w:val="005873B7"/>
    <w:rsid w:val="005A1144"/>
    <w:rsid w:val="005A118D"/>
    <w:rsid w:val="005A12A8"/>
    <w:rsid w:val="005B0034"/>
    <w:rsid w:val="005C24F3"/>
    <w:rsid w:val="005C66D9"/>
    <w:rsid w:val="005D4B3D"/>
    <w:rsid w:val="005E6E7C"/>
    <w:rsid w:val="005F5109"/>
    <w:rsid w:val="00602E79"/>
    <w:rsid w:val="00605E3C"/>
    <w:rsid w:val="00607FBE"/>
    <w:rsid w:val="00616676"/>
    <w:rsid w:val="00616CB1"/>
    <w:rsid w:val="006235BF"/>
    <w:rsid w:val="0062395D"/>
    <w:rsid w:val="0063536B"/>
    <w:rsid w:val="00635624"/>
    <w:rsid w:val="00641570"/>
    <w:rsid w:val="006506D2"/>
    <w:rsid w:val="00655E59"/>
    <w:rsid w:val="00665B5D"/>
    <w:rsid w:val="00670001"/>
    <w:rsid w:val="00674FB8"/>
    <w:rsid w:val="00677965"/>
    <w:rsid w:val="00680488"/>
    <w:rsid w:val="00682545"/>
    <w:rsid w:val="00697CD3"/>
    <w:rsid w:val="006A1338"/>
    <w:rsid w:val="006B34A6"/>
    <w:rsid w:val="006B4053"/>
    <w:rsid w:val="006C5D37"/>
    <w:rsid w:val="006C66D4"/>
    <w:rsid w:val="006C6F2E"/>
    <w:rsid w:val="006D6B1D"/>
    <w:rsid w:val="006D6D44"/>
    <w:rsid w:val="006D7466"/>
    <w:rsid w:val="006E0BDF"/>
    <w:rsid w:val="006E25A9"/>
    <w:rsid w:val="006E337E"/>
    <w:rsid w:val="006E7789"/>
    <w:rsid w:val="006F2A72"/>
    <w:rsid w:val="006F5306"/>
    <w:rsid w:val="006F6A25"/>
    <w:rsid w:val="00724F85"/>
    <w:rsid w:val="00734AAD"/>
    <w:rsid w:val="00734AD5"/>
    <w:rsid w:val="00745A24"/>
    <w:rsid w:val="007475EF"/>
    <w:rsid w:val="00747E10"/>
    <w:rsid w:val="00751AED"/>
    <w:rsid w:val="00751D47"/>
    <w:rsid w:val="00752A41"/>
    <w:rsid w:val="00762276"/>
    <w:rsid w:val="00780FCF"/>
    <w:rsid w:val="00781B00"/>
    <w:rsid w:val="00785B62"/>
    <w:rsid w:val="00785BE3"/>
    <w:rsid w:val="00794E81"/>
    <w:rsid w:val="007A78ED"/>
    <w:rsid w:val="007C7517"/>
    <w:rsid w:val="007D29FD"/>
    <w:rsid w:val="007D3EAB"/>
    <w:rsid w:val="007E0042"/>
    <w:rsid w:val="007E019C"/>
    <w:rsid w:val="007E1E8A"/>
    <w:rsid w:val="007E5C42"/>
    <w:rsid w:val="007E6C64"/>
    <w:rsid w:val="008004EE"/>
    <w:rsid w:val="00804216"/>
    <w:rsid w:val="00810482"/>
    <w:rsid w:val="00813B0E"/>
    <w:rsid w:val="00821BAC"/>
    <w:rsid w:val="00830B2D"/>
    <w:rsid w:val="00840547"/>
    <w:rsid w:val="00841309"/>
    <w:rsid w:val="00841F69"/>
    <w:rsid w:val="008448BC"/>
    <w:rsid w:val="0084619A"/>
    <w:rsid w:val="008620A7"/>
    <w:rsid w:val="008624CA"/>
    <w:rsid w:val="00862982"/>
    <w:rsid w:val="00862F95"/>
    <w:rsid w:val="00865409"/>
    <w:rsid w:val="00866222"/>
    <w:rsid w:val="008721D6"/>
    <w:rsid w:val="00873637"/>
    <w:rsid w:val="00876945"/>
    <w:rsid w:val="008852A1"/>
    <w:rsid w:val="0089045C"/>
    <w:rsid w:val="008959C8"/>
    <w:rsid w:val="008B22D4"/>
    <w:rsid w:val="008B41A8"/>
    <w:rsid w:val="008D445A"/>
    <w:rsid w:val="008D637E"/>
    <w:rsid w:val="008D6F32"/>
    <w:rsid w:val="008E1C0B"/>
    <w:rsid w:val="008F1758"/>
    <w:rsid w:val="008F5121"/>
    <w:rsid w:val="00900A37"/>
    <w:rsid w:val="00911D3D"/>
    <w:rsid w:val="0092053D"/>
    <w:rsid w:val="0092293C"/>
    <w:rsid w:val="00923D61"/>
    <w:rsid w:val="00937580"/>
    <w:rsid w:val="009405BF"/>
    <w:rsid w:val="00940AB2"/>
    <w:rsid w:val="009411F0"/>
    <w:rsid w:val="00945DBE"/>
    <w:rsid w:val="00951E64"/>
    <w:rsid w:val="0096497F"/>
    <w:rsid w:val="00972719"/>
    <w:rsid w:val="009773F7"/>
    <w:rsid w:val="00983398"/>
    <w:rsid w:val="00992764"/>
    <w:rsid w:val="00993D39"/>
    <w:rsid w:val="00993F3C"/>
    <w:rsid w:val="00997396"/>
    <w:rsid w:val="009A14BD"/>
    <w:rsid w:val="009B7159"/>
    <w:rsid w:val="009C04EA"/>
    <w:rsid w:val="009C4640"/>
    <w:rsid w:val="009D2DBA"/>
    <w:rsid w:val="009D5F49"/>
    <w:rsid w:val="009D6355"/>
    <w:rsid w:val="009E1921"/>
    <w:rsid w:val="009E33A1"/>
    <w:rsid w:val="009E4AD9"/>
    <w:rsid w:val="009F3DAA"/>
    <w:rsid w:val="00A021D9"/>
    <w:rsid w:val="00A04299"/>
    <w:rsid w:val="00A14DA0"/>
    <w:rsid w:val="00A16E35"/>
    <w:rsid w:val="00A31280"/>
    <w:rsid w:val="00A31798"/>
    <w:rsid w:val="00A3212F"/>
    <w:rsid w:val="00A40323"/>
    <w:rsid w:val="00A41F44"/>
    <w:rsid w:val="00A45E78"/>
    <w:rsid w:val="00A52065"/>
    <w:rsid w:val="00A610BF"/>
    <w:rsid w:val="00A6440B"/>
    <w:rsid w:val="00A70A42"/>
    <w:rsid w:val="00A73EF1"/>
    <w:rsid w:val="00A74425"/>
    <w:rsid w:val="00A7494A"/>
    <w:rsid w:val="00A878CB"/>
    <w:rsid w:val="00A91E45"/>
    <w:rsid w:val="00A951A1"/>
    <w:rsid w:val="00AA16A6"/>
    <w:rsid w:val="00AA7039"/>
    <w:rsid w:val="00AA7626"/>
    <w:rsid w:val="00AB15E9"/>
    <w:rsid w:val="00AB1748"/>
    <w:rsid w:val="00AC0B5B"/>
    <w:rsid w:val="00AC0E2E"/>
    <w:rsid w:val="00AD32EC"/>
    <w:rsid w:val="00AD5D9F"/>
    <w:rsid w:val="00AE60F8"/>
    <w:rsid w:val="00AF3403"/>
    <w:rsid w:val="00B0391F"/>
    <w:rsid w:val="00B06556"/>
    <w:rsid w:val="00B204E4"/>
    <w:rsid w:val="00B25276"/>
    <w:rsid w:val="00B27C1A"/>
    <w:rsid w:val="00B33541"/>
    <w:rsid w:val="00B33A78"/>
    <w:rsid w:val="00B45DC0"/>
    <w:rsid w:val="00B54EB5"/>
    <w:rsid w:val="00B622F7"/>
    <w:rsid w:val="00B65120"/>
    <w:rsid w:val="00B71F6F"/>
    <w:rsid w:val="00B72605"/>
    <w:rsid w:val="00B82E4F"/>
    <w:rsid w:val="00B84803"/>
    <w:rsid w:val="00B86AA0"/>
    <w:rsid w:val="00BA0A19"/>
    <w:rsid w:val="00BC0F87"/>
    <w:rsid w:val="00BC4429"/>
    <w:rsid w:val="00BE0EE5"/>
    <w:rsid w:val="00BF3C74"/>
    <w:rsid w:val="00C1326D"/>
    <w:rsid w:val="00C22356"/>
    <w:rsid w:val="00C24CCD"/>
    <w:rsid w:val="00C34800"/>
    <w:rsid w:val="00C34B73"/>
    <w:rsid w:val="00C50A74"/>
    <w:rsid w:val="00C6111E"/>
    <w:rsid w:val="00C62E05"/>
    <w:rsid w:val="00C65BCE"/>
    <w:rsid w:val="00C6690D"/>
    <w:rsid w:val="00C71EBF"/>
    <w:rsid w:val="00C80290"/>
    <w:rsid w:val="00C803CF"/>
    <w:rsid w:val="00C80EA4"/>
    <w:rsid w:val="00C9372D"/>
    <w:rsid w:val="00C9472C"/>
    <w:rsid w:val="00C9668A"/>
    <w:rsid w:val="00CA4779"/>
    <w:rsid w:val="00CB1731"/>
    <w:rsid w:val="00CB2669"/>
    <w:rsid w:val="00CB2713"/>
    <w:rsid w:val="00CB3587"/>
    <w:rsid w:val="00CB4FA0"/>
    <w:rsid w:val="00CB6D97"/>
    <w:rsid w:val="00CC579A"/>
    <w:rsid w:val="00CC6D5F"/>
    <w:rsid w:val="00CC7B5B"/>
    <w:rsid w:val="00CD0376"/>
    <w:rsid w:val="00CD51BC"/>
    <w:rsid w:val="00CE36E4"/>
    <w:rsid w:val="00CF077E"/>
    <w:rsid w:val="00CF35EB"/>
    <w:rsid w:val="00CF679D"/>
    <w:rsid w:val="00D01B64"/>
    <w:rsid w:val="00D03623"/>
    <w:rsid w:val="00D127BF"/>
    <w:rsid w:val="00D17E2D"/>
    <w:rsid w:val="00D21AB9"/>
    <w:rsid w:val="00D26035"/>
    <w:rsid w:val="00D40DF6"/>
    <w:rsid w:val="00D41C41"/>
    <w:rsid w:val="00D41C83"/>
    <w:rsid w:val="00D56161"/>
    <w:rsid w:val="00D654C6"/>
    <w:rsid w:val="00D804EE"/>
    <w:rsid w:val="00D843BB"/>
    <w:rsid w:val="00D92073"/>
    <w:rsid w:val="00D9287C"/>
    <w:rsid w:val="00D92C7F"/>
    <w:rsid w:val="00DA1631"/>
    <w:rsid w:val="00DA1CB4"/>
    <w:rsid w:val="00DA5CB0"/>
    <w:rsid w:val="00DB37DA"/>
    <w:rsid w:val="00DB410C"/>
    <w:rsid w:val="00DB4D81"/>
    <w:rsid w:val="00DC6D13"/>
    <w:rsid w:val="00DD36EB"/>
    <w:rsid w:val="00DD6F81"/>
    <w:rsid w:val="00DE1812"/>
    <w:rsid w:val="00DE2605"/>
    <w:rsid w:val="00DE4508"/>
    <w:rsid w:val="00DE5656"/>
    <w:rsid w:val="00DF56DC"/>
    <w:rsid w:val="00E01425"/>
    <w:rsid w:val="00E02E98"/>
    <w:rsid w:val="00E04BB4"/>
    <w:rsid w:val="00E06C9C"/>
    <w:rsid w:val="00E11CCE"/>
    <w:rsid w:val="00E212E6"/>
    <w:rsid w:val="00E24657"/>
    <w:rsid w:val="00E27DCC"/>
    <w:rsid w:val="00E328E0"/>
    <w:rsid w:val="00E3688A"/>
    <w:rsid w:val="00E4347F"/>
    <w:rsid w:val="00E45CAA"/>
    <w:rsid w:val="00E475E3"/>
    <w:rsid w:val="00E66E6A"/>
    <w:rsid w:val="00E7496D"/>
    <w:rsid w:val="00E76004"/>
    <w:rsid w:val="00E839CF"/>
    <w:rsid w:val="00E8758B"/>
    <w:rsid w:val="00E91D14"/>
    <w:rsid w:val="00E9344A"/>
    <w:rsid w:val="00E93C48"/>
    <w:rsid w:val="00E945C0"/>
    <w:rsid w:val="00E962FE"/>
    <w:rsid w:val="00EC231B"/>
    <w:rsid w:val="00EC4556"/>
    <w:rsid w:val="00EC7A21"/>
    <w:rsid w:val="00ED3209"/>
    <w:rsid w:val="00ED758B"/>
    <w:rsid w:val="00EE109B"/>
    <w:rsid w:val="00EE3822"/>
    <w:rsid w:val="00EF0F68"/>
    <w:rsid w:val="00F0216B"/>
    <w:rsid w:val="00F04002"/>
    <w:rsid w:val="00F05F69"/>
    <w:rsid w:val="00F17DE0"/>
    <w:rsid w:val="00F238A4"/>
    <w:rsid w:val="00F24B72"/>
    <w:rsid w:val="00F3052E"/>
    <w:rsid w:val="00F31379"/>
    <w:rsid w:val="00F41C18"/>
    <w:rsid w:val="00F504BE"/>
    <w:rsid w:val="00F51BAC"/>
    <w:rsid w:val="00F53E7F"/>
    <w:rsid w:val="00F60335"/>
    <w:rsid w:val="00F612C5"/>
    <w:rsid w:val="00F62966"/>
    <w:rsid w:val="00F657FF"/>
    <w:rsid w:val="00F67477"/>
    <w:rsid w:val="00F83536"/>
    <w:rsid w:val="00F87CDA"/>
    <w:rsid w:val="00F87F13"/>
    <w:rsid w:val="00F92F66"/>
    <w:rsid w:val="00FA2514"/>
    <w:rsid w:val="00FB743E"/>
    <w:rsid w:val="00FC3CC4"/>
    <w:rsid w:val="00FC43EB"/>
    <w:rsid w:val="00FD4FEF"/>
    <w:rsid w:val="00FD6A65"/>
    <w:rsid w:val="00FE209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docId w15:val="{0CBDC62A-4259-4198-92AF-3855EA25B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4FEF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D4FEF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6"/>
      <w:szCs w:val="32"/>
    </w:rPr>
  </w:style>
  <w:style w:type="paragraph" w:styleId="Nadpis2">
    <w:name w:val="heading 2"/>
    <w:basedOn w:val="Normln"/>
    <w:next w:val="Normln"/>
    <w:link w:val="Nadpis2Char"/>
    <w:qFormat/>
    <w:rsid w:val="00FD4FEF"/>
    <w:pPr>
      <w:keepNext/>
      <w:numPr>
        <w:numId w:val="11"/>
      </w:numPr>
      <w:spacing w:before="240" w:after="60"/>
      <w:outlineLvl w:val="1"/>
    </w:pPr>
    <w:rPr>
      <w:rFonts w:ascii="Cambria" w:hAnsi="Cambria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FD4FE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D4FEF"/>
    <w:rPr>
      <w:rFonts w:ascii="Cambria" w:eastAsia="Times New Roman" w:hAnsi="Cambria" w:cs="Times New Roman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D4FEF"/>
    <w:rPr>
      <w:rFonts w:ascii="Cambria" w:eastAsia="Times New Roman" w:hAnsi="Cambria" w:cs="Times New Roman"/>
      <w:b/>
      <w:bCs/>
      <w:iCs/>
      <w:sz w:val="32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D4FEF"/>
    <w:rPr>
      <w:rFonts w:ascii="Cambria" w:eastAsia="Times New Roman" w:hAnsi="Cambria" w:cs="Times New Roman"/>
      <w:b/>
      <w:bCs/>
      <w:sz w:val="24"/>
      <w:szCs w:val="26"/>
      <w:lang w:eastAsia="cs-CZ"/>
    </w:rPr>
  </w:style>
  <w:style w:type="paragraph" w:customStyle="1" w:styleId="03podnadpis">
    <w:name w:val="03_podnadpis"/>
    <w:basedOn w:val="Normln"/>
    <w:rsid w:val="00C71EBF"/>
    <w:pPr>
      <w:numPr>
        <w:numId w:val="2"/>
      </w:numPr>
    </w:pPr>
    <w:rPr>
      <w:u w:val="single"/>
    </w:rPr>
  </w:style>
  <w:style w:type="paragraph" w:styleId="Odstavecseseznamem">
    <w:name w:val="List Paragraph"/>
    <w:basedOn w:val="Normln"/>
    <w:uiPriority w:val="34"/>
    <w:qFormat/>
    <w:rsid w:val="005873B7"/>
    <w:pPr>
      <w:ind w:left="720"/>
      <w:contextualSpacing/>
    </w:pPr>
  </w:style>
  <w:style w:type="paragraph" w:customStyle="1" w:styleId="zpravaLoucka">
    <w:name w:val="zprava_Loucka"/>
    <w:basedOn w:val="Zkladntext"/>
    <w:link w:val="zpravaLouckaCharChar"/>
    <w:rsid w:val="00214D64"/>
    <w:pPr>
      <w:widowControl w:val="0"/>
      <w:spacing w:after="0"/>
      <w:ind w:firstLine="567"/>
    </w:pPr>
    <w:rPr>
      <w:rFonts w:cs="Arial"/>
      <w:color w:val="000000"/>
    </w:rPr>
  </w:style>
  <w:style w:type="character" w:customStyle="1" w:styleId="zpravaLouckaCharChar">
    <w:name w:val="zprava_Loucka Char Char"/>
    <w:link w:val="zpravaLoucka"/>
    <w:rsid w:val="00214D64"/>
    <w:rPr>
      <w:rFonts w:ascii="Times New Roman" w:eastAsia="Times New Roman" w:hAnsi="Times New Roman" w:cs="Arial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14D6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14D64"/>
    <w:rPr>
      <w:rFonts w:ascii="Tahoma" w:eastAsia="Times New Roman" w:hAnsi="Tahoma" w:cs="Times New Roman"/>
      <w:sz w:val="20"/>
      <w:szCs w:val="24"/>
      <w:lang w:eastAsia="cs-CZ"/>
    </w:rPr>
  </w:style>
  <w:style w:type="paragraph" w:customStyle="1" w:styleId="odrazky">
    <w:name w:val="odrazky"/>
    <w:basedOn w:val="Normln"/>
    <w:rsid w:val="00214D64"/>
    <w:pPr>
      <w:numPr>
        <w:numId w:val="3"/>
      </w:numPr>
    </w:pPr>
    <w:rPr>
      <w:i/>
    </w:rPr>
  </w:style>
  <w:style w:type="paragraph" w:customStyle="1" w:styleId="poodrazky">
    <w:name w:val="poodrazky"/>
    <w:basedOn w:val="odrazky"/>
    <w:rsid w:val="00214D64"/>
    <w:pPr>
      <w:numPr>
        <w:numId w:val="6"/>
      </w:numPr>
      <w:spacing w:before="120"/>
    </w:pPr>
    <w:rPr>
      <w:i w:val="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021483"/>
    <w:pPr>
      <w:jc w:val="center"/>
    </w:pPr>
    <w:rPr>
      <w:i/>
      <w:iCs/>
      <w:szCs w:val="18"/>
    </w:rPr>
  </w:style>
  <w:style w:type="paragraph" w:customStyle="1" w:styleId="V-1rove">
    <w:name w:val="VŘ - 1. úroveň"/>
    <w:basedOn w:val="Normln"/>
    <w:next w:val="Normln"/>
    <w:rsid w:val="009E33A1"/>
    <w:pPr>
      <w:numPr>
        <w:numId w:val="7"/>
      </w:numPr>
      <w:overflowPunct w:val="0"/>
      <w:autoSpaceDE w:val="0"/>
      <w:autoSpaceDN w:val="0"/>
      <w:adjustRightInd w:val="0"/>
      <w:spacing w:before="120"/>
      <w:textAlignment w:val="baseline"/>
    </w:pPr>
    <w:rPr>
      <w:b/>
      <w:sz w:val="30"/>
    </w:rPr>
  </w:style>
  <w:style w:type="paragraph" w:customStyle="1" w:styleId="V-2rove">
    <w:name w:val="VŘ - 2. úroveň"/>
    <w:basedOn w:val="Normln"/>
    <w:rsid w:val="009E33A1"/>
    <w:pPr>
      <w:numPr>
        <w:ilvl w:val="1"/>
        <w:numId w:val="7"/>
      </w:numPr>
      <w:overflowPunct w:val="0"/>
      <w:autoSpaceDE w:val="0"/>
      <w:autoSpaceDN w:val="0"/>
      <w:adjustRightInd w:val="0"/>
      <w:spacing w:before="120"/>
      <w:ind w:left="1440" w:hanging="720"/>
      <w:textAlignment w:val="baseline"/>
    </w:pPr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33A1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33A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E33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33A1"/>
    <w:rPr>
      <w:rFonts w:ascii="Tahoma" w:eastAsia="Times New Roman" w:hAnsi="Tahom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E33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33A1"/>
    <w:rPr>
      <w:rFonts w:ascii="Tahoma" w:eastAsia="Times New Roman" w:hAnsi="Tahoma" w:cs="Times New Roman"/>
      <w:sz w:val="20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3128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A3128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1280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A31280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A31280"/>
    <w:rPr>
      <w:color w:val="0563C1" w:themeColor="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F5121"/>
    <w:rPr>
      <w:rFonts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F5121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01text">
    <w:name w:val="01_text"/>
    <w:basedOn w:val="Normln"/>
    <w:link w:val="01textChar"/>
    <w:rsid w:val="00CB6D97"/>
    <w:rPr>
      <w:bCs/>
      <w:lang w:val="x-none" w:eastAsia="x-none"/>
    </w:rPr>
  </w:style>
  <w:style w:type="character" w:customStyle="1" w:styleId="01textChar">
    <w:name w:val="01_text Char"/>
    <w:link w:val="01text"/>
    <w:rsid w:val="00CB6D97"/>
    <w:rPr>
      <w:rFonts w:ascii="Cambria" w:eastAsia="Times New Roman" w:hAnsi="Cambria" w:cs="Times New Roman"/>
      <w:bCs/>
      <w:sz w:val="24"/>
      <w:szCs w:val="24"/>
      <w:lang w:val="x-none" w:eastAsia="x-none"/>
    </w:rPr>
  </w:style>
  <w:style w:type="character" w:customStyle="1" w:styleId="st">
    <w:name w:val="st"/>
    <w:rsid w:val="00CB6D97"/>
  </w:style>
  <w:style w:type="character" w:styleId="Zdraznn">
    <w:name w:val="Emphasis"/>
    <w:basedOn w:val="Standardnpsmoodstavce"/>
    <w:uiPriority w:val="20"/>
    <w:qFormat/>
    <w:rsid w:val="000F4E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DFE6F-515C-4CC8-93F1-2CE8A681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6</Pages>
  <Words>1122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Martina Kulihová</cp:lastModifiedBy>
  <cp:revision>21</cp:revision>
  <cp:lastPrinted>2018-07-03T06:04:00Z</cp:lastPrinted>
  <dcterms:created xsi:type="dcterms:W3CDTF">2018-12-14T10:39:00Z</dcterms:created>
  <dcterms:modified xsi:type="dcterms:W3CDTF">2019-12-13T07:53:00Z</dcterms:modified>
</cp:coreProperties>
</file>